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8E4" w:rsidRDefault="001728E4" w:rsidP="00386AC5">
      <w:pPr>
        <w:spacing w:after="0"/>
        <w:jc w:val="left"/>
        <w:rPr>
          <w:rFonts w:ascii="Helvetica" w:hAnsi="Helvetica"/>
          <w:color w:val="000000"/>
          <w:sz w:val="20"/>
          <w:szCs w:val="20"/>
          <w:shd w:val="clear" w:color="auto" w:fill="FFFFFF"/>
        </w:rPr>
      </w:pPr>
    </w:p>
    <w:p w:rsidR="00386AC5" w:rsidRDefault="00386AC5" w:rsidP="00386AC5">
      <w:pPr>
        <w:spacing w:after="0"/>
        <w:jc w:val="left"/>
        <w:rPr>
          <w:rFonts w:ascii="Helvetica" w:hAnsi="Helvetica"/>
          <w:color w:val="000000"/>
          <w:sz w:val="20"/>
          <w:szCs w:val="20"/>
          <w:shd w:val="clear" w:color="auto" w:fill="FFFFFF"/>
        </w:rPr>
      </w:pPr>
      <w:bookmarkStart w:id="0" w:name="_GoBack"/>
      <w:bookmarkEnd w:id="0"/>
      <w:r>
        <w:rPr>
          <w:rFonts w:ascii="Helvetica" w:hAnsi="Helvetica"/>
          <w:color w:val="000000"/>
          <w:sz w:val="20"/>
          <w:szCs w:val="20"/>
          <w:shd w:val="clear" w:color="auto" w:fill="FFFFFF"/>
        </w:rPr>
        <w:t>FOR IMMEDIATE RELEASE</w:t>
      </w:r>
    </w:p>
    <w:p w:rsidR="00386AC5" w:rsidRDefault="00386AC5" w:rsidP="00386AC5">
      <w:pPr>
        <w:spacing w:after="0"/>
        <w:jc w:val="left"/>
        <w:rPr>
          <w:rFonts w:ascii="Helvetica" w:hAnsi="Helvetica"/>
          <w:b/>
          <w:color w:val="000000"/>
          <w:sz w:val="20"/>
          <w:szCs w:val="20"/>
          <w:shd w:val="clear" w:color="auto" w:fill="FFFFFF"/>
        </w:rPr>
      </w:pPr>
      <w:r>
        <w:rPr>
          <w:rFonts w:ascii="Helvetica" w:hAnsi="Helvetica"/>
          <w:b/>
          <w:color w:val="000000"/>
          <w:sz w:val="20"/>
          <w:szCs w:val="20"/>
          <w:shd w:val="clear" w:color="auto" w:fill="FFFFFF"/>
        </w:rPr>
        <w:t>09/22/2017</w:t>
      </w:r>
    </w:p>
    <w:p w:rsidR="00386AC5" w:rsidRPr="00386AC5" w:rsidRDefault="00386AC5" w:rsidP="00386AC5">
      <w:pPr>
        <w:spacing w:after="0"/>
        <w:jc w:val="left"/>
        <w:rPr>
          <w:rFonts w:ascii="Helvetica" w:hAnsi="Helvetica"/>
          <w:color w:val="000000"/>
          <w:sz w:val="20"/>
          <w:szCs w:val="20"/>
          <w:shd w:val="clear" w:color="auto" w:fill="FFFFFF"/>
        </w:rPr>
      </w:pPr>
      <w:r>
        <w:rPr>
          <w:rFonts w:ascii="Helvetica" w:hAnsi="Helvetica"/>
          <w:b/>
          <w:color w:val="000000"/>
          <w:sz w:val="20"/>
          <w:szCs w:val="20"/>
          <w:shd w:val="clear" w:color="auto" w:fill="FFFFFF"/>
        </w:rPr>
        <w:t xml:space="preserve">Contact: </w:t>
      </w:r>
      <w:r w:rsidRPr="00386AC5">
        <w:rPr>
          <w:rFonts w:ascii="Helvetica" w:hAnsi="Helvetica"/>
          <w:color w:val="000000"/>
          <w:sz w:val="20"/>
          <w:szCs w:val="20"/>
          <w:shd w:val="clear" w:color="auto" w:fill="FFFFFF"/>
        </w:rPr>
        <w:t>Josh Wise, 952-818-5474, jwise@iatp.org</w:t>
      </w:r>
    </w:p>
    <w:p w:rsidR="00386AC5" w:rsidRDefault="00386AC5" w:rsidP="00386AC5">
      <w:pPr>
        <w:spacing w:after="0"/>
        <w:jc w:val="left"/>
        <w:rPr>
          <w:rFonts w:ascii="Helvetica" w:hAnsi="Helvetica"/>
          <w:b/>
          <w:color w:val="000000"/>
          <w:sz w:val="20"/>
          <w:szCs w:val="20"/>
          <w:shd w:val="clear" w:color="auto" w:fill="FFFFFF"/>
        </w:rPr>
      </w:pPr>
    </w:p>
    <w:p w:rsidR="00386AC5" w:rsidRPr="00A7211E" w:rsidRDefault="00386AC5" w:rsidP="00386AC5">
      <w:pPr>
        <w:spacing w:after="0"/>
        <w:jc w:val="left"/>
        <w:rPr>
          <w:rFonts w:ascii="Helvetica" w:hAnsi="Helvetica"/>
          <w:b/>
          <w:color w:val="000000"/>
          <w:sz w:val="20"/>
          <w:szCs w:val="20"/>
          <w:shd w:val="clear" w:color="auto" w:fill="FFFFFF"/>
        </w:rPr>
      </w:pPr>
      <w:r w:rsidRPr="00A7211E">
        <w:rPr>
          <w:rFonts w:ascii="Helvetica" w:hAnsi="Helvetica"/>
          <w:b/>
          <w:color w:val="000000"/>
          <w:sz w:val="20"/>
          <w:szCs w:val="20"/>
          <w:shd w:val="clear" w:color="auto" w:fill="FFFFFF"/>
        </w:rPr>
        <w:t>IATP’s Shiney Varghese will add a voice from Minnesota to the United Nations</w:t>
      </w:r>
    </w:p>
    <w:p w:rsidR="00386AC5" w:rsidRDefault="00386AC5" w:rsidP="00386AC5">
      <w:pPr>
        <w:spacing w:after="0"/>
        <w:jc w:val="left"/>
        <w:rPr>
          <w:rFonts w:cstheme="minorHAnsi"/>
        </w:rPr>
      </w:pPr>
    </w:p>
    <w:p w:rsidR="00386AC5" w:rsidRDefault="00386AC5" w:rsidP="00386AC5">
      <w:pPr>
        <w:spacing w:after="0"/>
        <w:jc w:val="left"/>
        <w:rPr>
          <w:rFonts w:cstheme="minorHAnsi"/>
          <w:color w:val="000000"/>
        </w:rPr>
      </w:pPr>
      <w:r>
        <w:rPr>
          <w:rFonts w:cstheme="minorHAnsi"/>
        </w:rPr>
        <w:t xml:space="preserve">MINNEAPOLIS - </w:t>
      </w:r>
      <w:r w:rsidRPr="00DC10E3">
        <w:rPr>
          <w:rFonts w:cstheme="minorHAnsi"/>
        </w:rPr>
        <w:t xml:space="preserve"> Shiney Varghese</w:t>
      </w:r>
      <w:r w:rsidR="001728E4">
        <w:rPr>
          <w:rFonts w:cstheme="minorHAnsi"/>
        </w:rPr>
        <w:t>, Senior Policy Analyst, at the Institute for Agriculture &amp; Trade Policy</w:t>
      </w:r>
      <w:r w:rsidRPr="00DC10E3">
        <w:rPr>
          <w:rFonts w:cstheme="minorHAnsi"/>
        </w:rPr>
        <w:t xml:space="preserve"> has </w:t>
      </w:r>
      <w:r w:rsidRPr="00DC10E3">
        <w:rPr>
          <w:rFonts w:cstheme="minorHAnsi"/>
          <w:color w:val="000000"/>
        </w:rPr>
        <w:t>been appointed as a member of the H</w:t>
      </w:r>
      <w:r>
        <w:rPr>
          <w:rFonts w:cstheme="minorHAnsi"/>
          <w:color w:val="000000"/>
        </w:rPr>
        <w:t xml:space="preserve">igh </w:t>
      </w:r>
      <w:r w:rsidRPr="00DC10E3">
        <w:rPr>
          <w:rFonts w:cstheme="minorHAnsi"/>
          <w:color w:val="000000"/>
        </w:rPr>
        <w:t xml:space="preserve">Level Panel of Experts (HLPE) on Food Security and Nutrition by the UN Committee on World Food Security (CFS), effectively from October 2017. </w:t>
      </w:r>
    </w:p>
    <w:p w:rsidR="00386AC5" w:rsidRDefault="00386AC5" w:rsidP="00386AC5">
      <w:pPr>
        <w:spacing w:after="0"/>
        <w:jc w:val="left"/>
        <w:rPr>
          <w:rFonts w:cstheme="minorHAnsi"/>
          <w:color w:val="000000"/>
        </w:rPr>
      </w:pPr>
    </w:p>
    <w:p w:rsidR="00386AC5" w:rsidRDefault="00386AC5" w:rsidP="00386AC5">
      <w:pPr>
        <w:spacing w:after="0"/>
        <w:jc w:val="left"/>
        <w:rPr>
          <w:rFonts w:cstheme="minorHAnsi"/>
          <w:color w:val="000000"/>
        </w:rPr>
      </w:pPr>
      <w:r>
        <w:rPr>
          <w:rFonts w:cstheme="minorHAnsi"/>
          <w:color w:val="000000"/>
        </w:rPr>
        <w:t>Reformed in the aftermath of the 2007-9 food crisis</w:t>
      </w:r>
      <w:r w:rsidRPr="00DC10E3">
        <w:rPr>
          <w:rFonts w:cstheme="minorHAnsi"/>
          <w:color w:val="000000"/>
        </w:rPr>
        <w:t>, today t</w:t>
      </w:r>
      <w:r w:rsidRPr="00DC10E3">
        <w:rPr>
          <w:rFonts w:cstheme="minorHAnsi"/>
        </w:rPr>
        <w:t xml:space="preserve">he </w:t>
      </w:r>
      <w:r>
        <w:rPr>
          <w:rFonts w:cstheme="minorHAnsi"/>
        </w:rPr>
        <w:t xml:space="preserve">UN </w:t>
      </w:r>
      <w:r w:rsidRPr="00DC10E3">
        <w:rPr>
          <w:rFonts w:cstheme="minorHAnsi"/>
        </w:rPr>
        <w:t xml:space="preserve">Committee on World Food Security (CFS) is the foremost inclusive international and intergovernmental platform for food security and nutrition, </w:t>
      </w:r>
      <w:r>
        <w:rPr>
          <w:rFonts w:cstheme="minorHAnsi"/>
        </w:rPr>
        <w:t xml:space="preserve">for </w:t>
      </w:r>
      <w:r w:rsidRPr="00DC10E3">
        <w:rPr>
          <w:rFonts w:cstheme="minorHAnsi"/>
        </w:rPr>
        <w:t>polic</w:t>
      </w:r>
      <w:r>
        <w:rPr>
          <w:rFonts w:cstheme="minorHAnsi"/>
        </w:rPr>
        <w:t>y design and coordination</w:t>
      </w:r>
      <w:r w:rsidRPr="00DC10E3">
        <w:rPr>
          <w:rFonts w:cstheme="minorHAnsi"/>
        </w:rPr>
        <w:t xml:space="preserve">, </w:t>
      </w:r>
      <w:r>
        <w:rPr>
          <w:rFonts w:cstheme="minorHAnsi"/>
        </w:rPr>
        <w:t>for sharing options and preparing interventions</w:t>
      </w:r>
      <w:r w:rsidRPr="00DC10E3">
        <w:rPr>
          <w:rFonts w:cstheme="minorHAnsi"/>
        </w:rPr>
        <w:t>.</w:t>
      </w:r>
      <w:r w:rsidRPr="00DC10E3">
        <w:rPr>
          <w:rFonts w:cstheme="minorHAnsi"/>
          <w:color w:val="000000"/>
        </w:rPr>
        <w:t xml:space="preserve"> </w:t>
      </w:r>
      <w:r>
        <w:rPr>
          <w:rFonts w:cstheme="minorHAnsi"/>
          <w:color w:val="000000"/>
        </w:rPr>
        <w:t xml:space="preserve">Since the reforms, IATP has been very active in CFS. Unlike any other UN-decision making body, in addition to member countries and UN agencies the CFS also includes the private sector and civil society organizations. What is especially noteworthy is that many of the civil society organizations at CFS represent smallholder family-farms, </w:t>
      </w:r>
      <w:proofErr w:type="spellStart"/>
      <w:r>
        <w:rPr>
          <w:rFonts w:cstheme="minorHAnsi"/>
          <w:color w:val="000000"/>
        </w:rPr>
        <w:t>fisherfolk</w:t>
      </w:r>
      <w:proofErr w:type="spellEnd"/>
      <w:r>
        <w:rPr>
          <w:rFonts w:cstheme="minorHAnsi"/>
          <w:color w:val="000000"/>
        </w:rPr>
        <w:t>, herders, landless, urban poor, agricultural and food workers, women, youth, consumers and indigenous groups. CFS offers a venue for likeminded, but disparate small-holder producers and their support groups to come together and advocate for evidence-based, mutually supportive, agricultural and food policies that are rooted in a human rights framework and environmental stewardship.</w:t>
      </w:r>
    </w:p>
    <w:p w:rsidR="00386AC5" w:rsidRDefault="00386AC5" w:rsidP="00386AC5">
      <w:pPr>
        <w:spacing w:after="0"/>
        <w:jc w:val="left"/>
        <w:rPr>
          <w:rFonts w:cstheme="minorHAnsi"/>
          <w:color w:val="000000"/>
        </w:rPr>
      </w:pPr>
    </w:p>
    <w:p w:rsidR="00386AC5" w:rsidRDefault="00386AC5" w:rsidP="00386AC5">
      <w:pPr>
        <w:spacing w:after="0"/>
        <w:jc w:val="left"/>
        <w:rPr>
          <w:rFonts w:cstheme="minorHAnsi"/>
        </w:rPr>
      </w:pPr>
      <w:r w:rsidRPr="008F54DB">
        <w:rPr>
          <w:rFonts w:cstheme="minorHAnsi"/>
          <w:color w:val="000000"/>
        </w:rPr>
        <w:t>The High Level Panel of Experts for Food Security and Nutrition (HLPE), established in 2010, is the science-policy interface of the UN Committee on World Food Security</w:t>
      </w:r>
      <w:r>
        <w:rPr>
          <w:rFonts w:cstheme="minorHAnsi"/>
          <w:color w:val="000000"/>
        </w:rPr>
        <w:t>,</w:t>
      </w:r>
      <w:r w:rsidRPr="008F54DB">
        <w:rPr>
          <w:rFonts w:cstheme="minorHAnsi"/>
          <w:color w:val="000000"/>
        </w:rPr>
        <w:t xml:space="preserve"> and aims to improve the robustness of policy making by providing independent, evidence-based analysis and advice. At the request of UN-CFS, the </w:t>
      </w:r>
      <w:r w:rsidRPr="00A600D3">
        <w:rPr>
          <w:rFonts w:cstheme="minorHAnsi"/>
        </w:rPr>
        <w:t>HLPE</w:t>
      </w:r>
      <w:r w:rsidRPr="008F54DB">
        <w:rPr>
          <w:rFonts w:cstheme="minorHAnsi"/>
        </w:rPr>
        <w:t xml:space="preserve"> </w:t>
      </w:r>
      <w:r>
        <w:rPr>
          <w:rFonts w:cstheme="minorHAnsi"/>
        </w:rPr>
        <w:t>produces</w:t>
      </w:r>
      <w:r w:rsidRPr="00A600D3">
        <w:rPr>
          <w:rFonts w:cstheme="minorHAnsi"/>
        </w:rPr>
        <w:t xml:space="preserve"> independent assessments on urgent </w:t>
      </w:r>
      <w:r>
        <w:rPr>
          <w:rFonts w:cstheme="minorHAnsi"/>
        </w:rPr>
        <w:t>and emerging issues related to food security and development</w:t>
      </w:r>
      <w:r w:rsidRPr="00A600D3">
        <w:rPr>
          <w:rFonts w:cstheme="minorHAnsi"/>
        </w:rPr>
        <w:t xml:space="preserve">. </w:t>
      </w:r>
      <w:r w:rsidRPr="008F54DB">
        <w:rPr>
          <w:rFonts w:cstheme="minorHAnsi"/>
        </w:rPr>
        <w:t>These H</w:t>
      </w:r>
      <w:r w:rsidRPr="00A600D3">
        <w:rPr>
          <w:rFonts w:cstheme="minorHAnsi"/>
        </w:rPr>
        <w:t>LPE reports</w:t>
      </w:r>
      <w:r w:rsidRPr="008F54DB">
        <w:rPr>
          <w:rFonts w:cstheme="minorHAnsi"/>
        </w:rPr>
        <w:t xml:space="preserve"> </w:t>
      </w:r>
      <w:r w:rsidRPr="00A600D3">
        <w:rPr>
          <w:rFonts w:cstheme="minorHAnsi"/>
        </w:rPr>
        <w:t xml:space="preserve">serve as a common, comprehensive, </w:t>
      </w:r>
      <w:r>
        <w:rPr>
          <w:rFonts w:cstheme="minorHAnsi"/>
        </w:rPr>
        <w:t xml:space="preserve">and </w:t>
      </w:r>
      <w:r w:rsidRPr="00A600D3">
        <w:rPr>
          <w:rFonts w:cstheme="minorHAnsi"/>
        </w:rPr>
        <w:t>evidence-based starting point for intergovernmental and international multi-stakeholder policy debates at CFS.</w:t>
      </w:r>
      <w:r w:rsidRPr="008F54DB">
        <w:rPr>
          <w:rFonts w:cstheme="minorHAnsi"/>
        </w:rPr>
        <w:t xml:space="preserve"> So far </w:t>
      </w:r>
      <w:r>
        <w:rPr>
          <w:rFonts w:cstheme="minorHAnsi"/>
        </w:rPr>
        <w:t>CFS-HLPE</w:t>
      </w:r>
      <w:r w:rsidRPr="008F54DB">
        <w:rPr>
          <w:rFonts w:cstheme="minorHAnsi"/>
        </w:rPr>
        <w:t xml:space="preserve"> has </w:t>
      </w:r>
      <w:r>
        <w:rPr>
          <w:rFonts w:cstheme="minorHAnsi"/>
        </w:rPr>
        <w:t>published</w:t>
      </w:r>
      <w:r w:rsidRPr="008F54DB">
        <w:rPr>
          <w:rFonts w:cstheme="minorHAnsi"/>
        </w:rPr>
        <w:t xml:space="preserve"> eleven reports, and </w:t>
      </w:r>
      <w:r>
        <w:rPr>
          <w:rFonts w:cstheme="minorHAnsi"/>
        </w:rPr>
        <w:t xml:space="preserve">the </w:t>
      </w:r>
      <w:r w:rsidRPr="008F54DB">
        <w:rPr>
          <w:rFonts w:cstheme="minorHAnsi"/>
        </w:rPr>
        <w:t>12</w:t>
      </w:r>
      <w:r w:rsidRPr="008F54DB">
        <w:rPr>
          <w:rFonts w:cstheme="minorHAnsi"/>
          <w:vertAlign w:val="superscript"/>
        </w:rPr>
        <w:t>th</w:t>
      </w:r>
      <w:r>
        <w:rPr>
          <w:rFonts w:cstheme="minorHAnsi"/>
          <w:vertAlign w:val="superscript"/>
        </w:rPr>
        <w:t xml:space="preserve">, </w:t>
      </w:r>
      <w:r>
        <w:rPr>
          <w:rFonts w:cstheme="minorHAnsi"/>
        </w:rPr>
        <w:t>on Nutrition and Food Systems</w:t>
      </w:r>
      <w:r w:rsidRPr="008F54DB">
        <w:rPr>
          <w:rFonts w:cstheme="minorHAnsi"/>
        </w:rPr>
        <w:t xml:space="preserve"> will be brought to the consideration of CFS 44 this October</w:t>
      </w:r>
      <w:r>
        <w:rPr>
          <w:rFonts w:cstheme="minorHAnsi"/>
        </w:rPr>
        <w:t xml:space="preserve"> (9-13)</w:t>
      </w:r>
      <w:r w:rsidRPr="008F54DB">
        <w:rPr>
          <w:rFonts w:cstheme="minorHAnsi"/>
        </w:rPr>
        <w:t xml:space="preserve">.  </w:t>
      </w:r>
      <w:r>
        <w:rPr>
          <w:rFonts w:cstheme="minorHAnsi"/>
        </w:rPr>
        <w:t>Shiney was a member of the project team tasked with bringing out the 9</w:t>
      </w:r>
      <w:r w:rsidRPr="008F54DB">
        <w:rPr>
          <w:rFonts w:cstheme="minorHAnsi"/>
          <w:vertAlign w:val="superscript"/>
        </w:rPr>
        <w:t>th</w:t>
      </w:r>
      <w:r>
        <w:rPr>
          <w:rFonts w:cstheme="minorHAnsi"/>
        </w:rPr>
        <w:t xml:space="preserve"> report on Water for Food Security and Nutrition in 2015.</w:t>
      </w:r>
    </w:p>
    <w:p w:rsidR="00386AC5" w:rsidRDefault="00386AC5" w:rsidP="00386AC5">
      <w:pPr>
        <w:spacing w:after="0"/>
        <w:jc w:val="left"/>
        <w:rPr>
          <w:rFonts w:ascii="Calibri" w:hAnsi="Calibri" w:cs="Arial"/>
          <w:color w:val="000000"/>
        </w:rPr>
      </w:pPr>
    </w:p>
    <w:p w:rsidR="00386AC5" w:rsidRDefault="00386AC5" w:rsidP="00386AC5">
      <w:pPr>
        <w:spacing w:after="0"/>
        <w:jc w:val="left"/>
        <w:rPr>
          <w:lang w:val="en-GB"/>
        </w:rPr>
      </w:pPr>
      <w:r w:rsidRPr="00DC10E3">
        <w:rPr>
          <w:rFonts w:ascii="Calibri" w:hAnsi="Calibri" w:cs="Arial"/>
          <w:color w:val="000000"/>
        </w:rPr>
        <w:t>Shiney will join 14 other international experts on food security and nutrition, who together will form the 4</w:t>
      </w:r>
      <w:r w:rsidRPr="00DC10E3">
        <w:rPr>
          <w:rFonts w:ascii="Calibri" w:hAnsi="Calibri" w:cs="Arial"/>
          <w:color w:val="000000"/>
          <w:vertAlign w:val="superscript"/>
        </w:rPr>
        <w:t>th</w:t>
      </w:r>
      <w:r w:rsidRPr="00DC10E3">
        <w:rPr>
          <w:rFonts w:ascii="Calibri" w:hAnsi="Calibri" w:cs="Arial"/>
          <w:color w:val="000000"/>
        </w:rPr>
        <w:t xml:space="preserve"> Steering Committee of the HLPE which will </w:t>
      </w:r>
      <w:r>
        <w:rPr>
          <w:rFonts w:ascii="Calibri" w:hAnsi="Calibri" w:cs="Arial"/>
          <w:color w:val="000000"/>
        </w:rPr>
        <w:t>serve for the next two years. S</w:t>
      </w:r>
      <w:r>
        <w:t xml:space="preserve">ee the </w:t>
      </w:r>
      <w:r>
        <w:rPr>
          <w:lang w:val="en-GB"/>
        </w:rPr>
        <w:t>short bios of the members of the 4</w:t>
      </w:r>
      <w:r w:rsidRPr="008F54DB">
        <w:rPr>
          <w:vertAlign w:val="superscript"/>
          <w:lang w:val="en-GB"/>
        </w:rPr>
        <w:t>th</w:t>
      </w:r>
      <w:r>
        <w:rPr>
          <w:lang w:val="en-GB"/>
        </w:rPr>
        <w:t xml:space="preserve"> HLPE Steering Committee at: </w:t>
      </w:r>
      <w:hyperlink r:id="rId8" w:history="1">
        <w:r>
          <w:rPr>
            <w:rStyle w:val="Hyperlink"/>
            <w:rFonts w:eastAsiaTheme="majorEastAsia"/>
            <w:lang w:val="en-GB"/>
          </w:rPr>
          <w:t>http://www.fao.org/fileadmin/user_upload/hlpe/hlpe_documents/StC/HLPE_Steering_Committee_2017-2019_vDEF.pdf</w:t>
        </w:r>
      </w:hyperlink>
      <w:r>
        <w:rPr>
          <w:lang w:val="en-GB"/>
        </w:rPr>
        <w:t xml:space="preserve"> </w:t>
      </w:r>
    </w:p>
    <w:p w:rsidR="00830DC8" w:rsidRDefault="00830DC8" w:rsidP="00386AC5">
      <w:pPr>
        <w:spacing w:after="0"/>
        <w:ind w:left="-450"/>
        <w:jc w:val="left"/>
        <w:rPr>
          <w:rFonts w:asciiTheme="majorHAnsi" w:hAnsiTheme="majorHAnsi"/>
          <w:szCs w:val="22"/>
        </w:rPr>
      </w:pPr>
    </w:p>
    <w:p w:rsidR="00830DC8" w:rsidRPr="00830DC8" w:rsidRDefault="00830DC8" w:rsidP="00386AC5">
      <w:pPr>
        <w:spacing w:after="0"/>
        <w:ind w:left="-450"/>
        <w:jc w:val="center"/>
        <w:rPr>
          <w:rFonts w:asciiTheme="majorHAnsi" w:hAnsiTheme="majorHAnsi"/>
          <w:szCs w:val="22"/>
        </w:rPr>
      </w:pPr>
      <w:r w:rsidRPr="00830DC8">
        <w:rPr>
          <w:rFonts w:asciiTheme="majorHAnsi" w:hAnsiTheme="majorHAnsi"/>
          <w:szCs w:val="22"/>
        </w:rPr>
        <w:t>###</w:t>
      </w:r>
    </w:p>
    <w:p w:rsidR="00830DC8" w:rsidRPr="00830DC8" w:rsidRDefault="00830DC8" w:rsidP="00386AC5">
      <w:pPr>
        <w:pStyle w:val="NormalWeb"/>
        <w:spacing w:before="0" w:beforeAutospacing="0" w:after="0" w:afterAutospacing="0"/>
        <w:jc w:val="center"/>
        <w:rPr>
          <w:rFonts w:asciiTheme="majorHAnsi" w:hAnsiTheme="majorHAnsi"/>
          <w:sz w:val="22"/>
          <w:szCs w:val="22"/>
        </w:rPr>
      </w:pPr>
      <w:r w:rsidRPr="00830DC8">
        <w:rPr>
          <w:rFonts w:asciiTheme="majorHAnsi" w:hAnsiTheme="majorHAnsi"/>
          <w:i/>
          <w:iCs/>
          <w:sz w:val="22"/>
          <w:szCs w:val="22"/>
          <w:shd w:val="clear" w:color="auto" w:fill="FFFFFF"/>
        </w:rPr>
        <w:t>Based in Minneapolis with offices in Washington, D.C. and Berlin, Germany, the Institute for Agriculture and Trade Policy connects the dots of global justice to ensure fair and sustainable food, farm and trade systems.</w:t>
      </w:r>
    </w:p>
    <w:p w:rsidR="00830DC8" w:rsidRPr="00830DC8" w:rsidRDefault="00830DC8" w:rsidP="00386AC5">
      <w:pPr>
        <w:spacing w:after="0"/>
        <w:jc w:val="left"/>
        <w:rPr>
          <w:rFonts w:asciiTheme="majorHAnsi" w:hAnsiTheme="majorHAnsi"/>
          <w:szCs w:val="22"/>
        </w:rPr>
      </w:pPr>
    </w:p>
    <w:p w:rsidR="00830DC8" w:rsidRPr="00830DC8" w:rsidRDefault="00830DC8" w:rsidP="00386AC5">
      <w:pPr>
        <w:spacing w:after="0"/>
        <w:jc w:val="left"/>
        <w:rPr>
          <w:rFonts w:asciiTheme="majorHAnsi" w:hAnsiTheme="majorHAnsi"/>
          <w:szCs w:val="22"/>
          <w:lang w:val="es-MX"/>
        </w:rPr>
      </w:pPr>
    </w:p>
    <w:p w:rsidR="008654EE" w:rsidRPr="00830DC8" w:rsidRDefault="008654EE" w:rsidP="00386AC5">
      <w:pPr>
        <w:spacing w:after="0"/>
        <w:jc w:val="left"/>
        <w:rPr>
          <w:rStyle w:val="Strong"/>
          <w:rFonts w:asciiTheme="majorHAnsi" w:hAnsiTheme="majorHAnsi"/>
          <w:b w:val="0"/>
          <w:bCs w:val="0"/>
          <w:szCs w:val="22"/>
        </w:rPr>
      </w:pPr>
    </w:p>
    <w:sectPr w:rsidR="008654EE" w:rsidRPr="00830DC8" w:rsidSect="0050568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332" w:rsidRDefault="00CB4332" w:rsidP="006559F3">
      <w:pPr>
        <w:spacing w:after="0"/>
      </w:pPr>
      <w:r>
        <w:separator/>
      </w:r>
    </w:p>
  </w:endnote>
  <w:endnote w:type="continuationSeparator" w:id="0">
    <w:p w:rsidR="00CB4332" w:rsidRDefault="00CB4332" w:rsidP="006559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kka">
    <w:altName w:val="Calibri"/>
    <w:panose1 w:val="00000000000000000000"/>
    <w:charset w:val="00"/>
    <w:family w:val="roman"/>
    <w:notTrueType/>
    <w:pitch w:val="variable"/>
    <w:sig w:usb0="00000001"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Museo Sans 700">
    <w:altName w:val="Times New Roman"/>
    <w:panose1 w:val="00000000000000000000"/>
    <w:charset w:val="00"/>
    <w:family w:val="modern"/>
    <w:notTrueType/>
    <w:pitch w:val="variable"/>
    <w:sig w:usb0="00000001" w:usb1="4000004A" w:usb2="00000000" w:usb3="00000000" w:csb0="00000093"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Helvetica Neue">
    <w:altName w:val="Corbel"/>
    <w:charset w:val="00"/>
    <w:family w:val="auto"/>
    <w:pitch w:val="variable"/>
    <w:sig w:usb0="00000003" w:usb1="00000000" w:usb2="00000000" w:usb3="00000000" w:csb0="00000001" w:csb1="00000000"/>
  </w:font>
  <w:font w:name="Museo Sans 100">
    <w:altName w:val="Times New Roman"/>
    <w:panose1 w:val="00000000000000000000"/>
    <w:charset w:val="00"/>
    <w:family w:val="modern"/>
    <w:notTrueType/>
    <w:pitch w:val="variable"/>
    <w:sig w:usb0="00000001"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900">
    <w:altName w:val="Calibri"/>
    <w:panose1 w:val="00000000000000000000"/>
    <w:charset w:val="00"/>
    <w:family w:val="modern"/>
    <w:notTrueType/>
    <w:pitch w:val="variable"/>
    <w:sig w:usb0="00000001"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B8D" w:rsidRDefault="002B1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B8D" w:rsidRDefault="002B1B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B8D" w:rsidRDefault="002B1B8D" w:rsidP="002B1B8D">
    <w:pPr>
      <w:pStyle w:val="MinneapolisAddress"/>
      <w:tabs>
        <w:tab w:val="clear" w:pos="2540"/>
        <w:tab w:val="clear" w:pos="4920"/>
        <w:tab w:val="clear" w:pos="5840"/>
        <w:tab w:val="clear" w:pos="7380"/>
        <w:tab w:val="left" w:pos="2200"/>
        <w:tab w:val="left" w:pos="4340"/>
        <w:tab w:val="left" w:pos="4980"/>
        <w:tab w:val="left" w:pos="6280"/>
        <w:tab w:val="right" w:pos="8620"/>
      </w:tabs>
      <w:jc w:val="center"/>
      <w:rPr>
        <w:color w:val="013A81"/>
      </w:rPr>
    </w:pPr>
    <w:r>
      <w:rPr>
        <w:color w:val="013A81"/>
      </w:rPr>
      <w:t>Institute for Agriculture &amp; Trade policy</w:t>
    </w:r>
  </w:p>
  <w:p w:rsidR="004B6F08" w:rsidRPr="004B6F08" w:rsidRDefault="004B6F08" w:rsidP="002B1B8D">
    <w:pPr>
      <w:pStyle w:val="MinneapolisAddress"/>
      <w:tabs>
        <w:tab w:val="clear" w:pos="2540"/>
        <w:tab w:val="clear" w:pos="4920"/>
        <w:tab w:val="clear" w:pos="5840"/>
        <w:tab w:val="clear" w:pos="7380"/>
        <w:tab w:val="left" w:pos="2200"/>
        <w:tab w:val="left" w:pos="4340"/>
        <w:tab w:val="left" w:pos="4980"/>
        <w:tab w:val="left" w:pos="6280"/>
        <w:tab w:val="right" w:pos="8620"/>
      </w:tabs>
      <w:jc w:val="center"/>
      <w:rPr>
        <w:color w:val="013A81"/>
      </w:rPr>
    </w:pPr>
    <w:r w:rsidRPr="004B6F08">
      <w:rPr>
        <w:color w:val="013A81"/>
      </w:rPr>
      <w:t>2105 First Aven</w:t>
    </w:r>
    <w:r w:rsidR="002B1B8D">
      <w:rPr>
        <w:color w:val="013A81"/>
      </w:rPr>
      <w:t xml:space="preserve">ue south </w:t>
    </w:r>
    <w:r w:rsidR="002B1B8D">
      <w:rPr>
        <w:color w:val="013A81"/>
      </w:rPr>
      <w:tab/>
      <w:t>minneapolis, minnesota</w:t>
    </w:r>
    <w:r w:rsidRPr="004B6F08">
      <w:rPr>
        <w:color w:val="013A81"/>
      </w:rPr>
      <w:t>55404</w:t>
    </w:r>
    <w:r w:rsidRPr="004B6F08">
      <w:rPr>
        <w:color w:val="013A81"/>
      </w:rPr>
      <w:tab/>
      <w:t>(612) 870-0453</w:t>
    </w:r>
    <w:r w:rsidRPr="004B6F08">
      <w:rPr>
        <w:color w:val="013A81"/>
      </w:rPr>
      <w:tab/>
      <w:t>Fax (612) 870-4846</w:t>
    </w:r>
    <w:r w:rsidRPr="004B6F08">
      <w:rPr>
        <w:color w:val="013A81"/>
      </w:rPr>
      <w:tab/>
      <w:t>IATP.org</w:t>
    </w:r>
  </w:p>
  <w:p w:rsidR="000C2D06" w:rsidRPr="004B6F08" w:rsidRDefault="004B6F08" w:rsidP="002B1B8D">
    <w:pPr>
      <w:pStyle w:val="MinneapolisAddress"/>
      <w:tabs>
        <w:tab w:val="clear" w:pos="2540"/>
        <w:tab w:val="clear" w:pos="4920"/>
        <w:tab w:val="clear" w:pos="5840"/>
        <w:tab w:val="clear" w:pos="7380"/>
        <w:tab w:val="left" w:pos="3160"/>
        <w:tab w:val="left" w:pos="5380"/>
        <w:tab w:val="right" w:pos="8160"/>
      </w:tabs>
      <w:ind w:left="432" w:right="432"/>
      <w:jc w:val="center"/>
      <w:rPr>
        <w:color w:val="013A81"/>
      </w:rPr>
    </w:pPr>
    <w:r w:rsidRPr="004B6F08">
      <w:rPr>
        <w:color w:val="013A81"/>
      </w:rPr>
      <w:t>110 Maryland Ave NE, Suite 307</w:t>
    </w:r>
    <w:r w:rsidRPr="004B6F08">
      <w:rPr>
        <w:color w:val="013A81"/>
      </w:rPr>
      <w:tab/>
      <w:t>Washington, D.C. 20002</w:t>
    </w:r>
    <w:r w:rsidRPr="004B6F08">
      <w:rPr>
        <w:color w:val="013A81"/>
      </w:rPr>
      <w:tab/>
      <w:t>(202) 543-8602</w:t>
    </w:r>
    <w:r w:rsidRPr="004B6F08">
      <w:rPr>
        <w:color w:val="013A81"/>
      </w:rPr>
      <w:tab/>
      <w:t>Fax: (202) 543-0978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332" w:rsidRDefault="00CB4332" w:rsidP="006559F3">
      <w:pPr>
        <w:spacing w:after="0"/>
      </w:pPr>
      <w:r>
        <w:separator/>
      </w:r>
    </w:p>
  </w:footnote>
  <w:footnote w:type="continuationSeparator" w:id="0">
    <w:p w:rsidR="00CB4332" w:rsidRDefault="00CB4332" w:rsidP="006559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B8D" w:rsidRDefault="002B1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B8D" w:rsidRDefault="002B1B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D06" w:rsidRPr="004B6F08" w:rsidRDefault="00F65B9B" w:rsidP="00F65B9B">
    <w:pPr>
      <w:pStyle w:val="Header"/>
      <w:jc w:val="center"/>
      <w:rPr>
        <w:color w:val="013A81"/>
      </w:rPr>
    </w:pPr>
    <w:r w:rsidRPr="004B6F08">
      <w:rPr>
        <w:noProof/>
        <w:color w:val="013A81"/>
      </w:rPr>
      <w:drawing>
        <wp:inline distT="0" distB="0" distL="0" distR="0" wp14:anchorId="28760E0D" wp14:editId="5405C03E">
          <wp:extent cx="4173712" cy="85116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tp_horizontal_web.jpg"/>
                  <pic:cNvPicPr/>
                </pic:nvPicPr>
                <pic:blipFill>
                  <a:blip r:embed="rId1">
                    <a:extLst>
                      <a:ext uri="{28A0092B-C50C-407E-A947-70E740481C1C}">
                        <a14:useLocalDpi xmlns:a14="http://schemas.microsoft.com/office/drawing/2010/main" val="0"/>
                      </a:ext>
                    </a:extLst>
                  </a:blip>
                  <a:stretch>
                    <a:fillRect/>
                  </a:stretch>
                </pic:blipFill>
                <pic:spPr>
                  <a:xfrm>
                    <a:off x="0" y="0"/>
                    <a:ext cx="4181178" cy="8526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8A8"/>
    <w:multiLevelType w:val="hybridMultilevel"/>
    <w:tmpl w:val="DAC697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943C6"/>
    <w:multiLevelType w:val="hybridMultilevel"/>
    <w:tmpl w:val="92BCB86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928FF"/>
    <w:multiLevelType w:val="hybridMultilevel"/>
    <w:tmpl w:val="5EB6D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FB62B0"/>
    <w:multiLevelType w:val="hybridMultilevel"/>
    <w:tmpl w:val="7C04217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561BC"/>
    <w:multiLevelType w:val="hybridMultilevel"/>
    <w:tmpl w:val="59080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32647"/>
    <w:multiLevelType w:val="hybridMultilevel"/>
    <w:tmpl w:val="46CC5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BC41A8"/>
    <w:multiLevelType w:val="hybridMultilevel"/>
    <w:tmpl w:val="F7C83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C6"/>
    <w:rsid w:val="00031069"/>
    <w:rsid w:val="00036E40"/>
    <w:rsid w:val="000C2D06"/>
    <w:rsid w:val="000D0D9D"/>
    <w:rsid w:val="000E36BE"/>
    <w:rsid w:val="00140BA4"/>
    <w:rsid w:val="00147BD2"/>
    <w:rsid w:val="00153368"/>
    <w:rsid w:val="001728E4"/>
    <w:rsid w:val="00225967"/>
    <w:rsid w:val="0022715F"/>
    <w:rsid w:val="002637AD"/>
    <w:rsid w:val="002805B7"/>
    <w:rsid w:val="002B1B8D"/>
    <w:rsid w:val="002E4308"/>
    <w:rsid w:val="003123F0"/>
    <w:rsid w:val="003474A0"/>
    <w:rsid w:val="00383B54"/>
    <w:rsid w:val="00386AC5"/>
    <w:rsid w:val="003C304C"/>
    <w:rsid w:val="003F0ECD"/>
    <w:rsid w:val="003F6BE1"/>
    <w:rsid w:val="0042617D"/>
    <w:rsid w:val="00455961"/>
    <w:rsid w:val="004B6F08"/>
    <w:rsid w:val="004C64A3"/>
    <w:rsid w:val="004D7C6A"/>
    <w:rsid w:val="004F602E"/>
    <w:rsid w:val="00505687"/>
    <w:rsid w:val="0054730D"/>
    <w:rsid w:val="00592F74"/>
    <w:rsid w:val="005E09A4"/>
    <w:rsid w:val="005F0306"/>
    <w:rsid w:val="005F168D"/>
    <w:rsid w:val="006559F3"/>
    <w:rsid w:val="00660984"/>
    <w:rsid w:val="006C46C6"/>
    <w:rsid w:val="006D5412"/>
    <w:rsid w:val="00732FEC"/>
    <w:rsid w:val="007710CA"/>
    <w:rsid w:val="007D321F"/>
    <w:rsid w:val="00830DC8"/>
    <w:rsid w:val="00853D70"/>
    <w:rsid w:val="008654EE"/>
    <w:rsid w:val="00874E7B"/>
    <w:rsid w:val="00876800"/>
    <w:rsid w:val="008B73AE"/>
    <w:rsid w:val="008D3614"/>
    <w:rsid w:val="00986AF2"/>
    <w:rsid w:val="009B2333"/>
    <w:rsid w:val="009C39EF"/>
    <w:rsid w:val="00A55FBC"/>
    <w:rsid w:val="00AC632D"/>
    <w:rsid w:val="00AD120C"/>
    <w:rsid w:val="00AE4D83"/>
    <w:rsid w:val="00B36249"/>
    <w:rsid w:val="00BB357F"/>
    <w:rsid w:val="00BB7C98"/>
    <w:rsid w:val="00BF48C6"/>
    <w:rsid w:val="00C05C8E"/>
    <w:rsid w:val="00C06BB8"/>
    <w:rsid w:val="00C10B6B"/>
    <w:rsid w:val="00C17016"/>
    <w:rsid w:val="00C96948"/>
    <w:rsid w:val="00CB4332"/>
    <w:rsid w:val="00D357FD"/>
    <w:rsid w:val="00D42452"/>
    <w:rsid w:val="00D81ABB"/>
    <w:rsid w:val="00D82A18"/>
    <w:rsid w:val="00DB3F64"/>
    <w:rsid w:val="00DD626C"/>
    <w:rsid w:val="00E2043B"/>
    <w:rsid w:val="00E55056"/>
    <w:rsid w:val="00E70A9F"/>
    <w:rsid w:val="00E84AA4"/>
    <w:rsid w:val="00E97448"/>
    <w:rsid w:val="00EB0B5B"/>
    <w:rsid w:val="00EE4D09"/>
    <w:rsid w:val="00EE4FF0"/>
    <w:rsid w:val="00F155DB"/>
    <w:rsid w:val="00F15BEB"/>
    <w:rsid w:val="00F50C88"/>
    <w:rsid w:val="00F65B9B"/>
    <w:rsid w:val="00F72F4F"/>
    <w:rsid w:val="00F934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2063B"/>
  <w15:docId w15:val="{85816465-AB06-4963-BE95-71F702EC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0C67"/>
    <w:pPr>
      <w:suppressAutoHyphens/>
      <w:spacing w:after="360"/>
      <w:jc w:val="both"/>
    </w:pPr>
    <w:rPr>
      <w:rFonts w:ascii="Mokka" w:hAnsi="Mokka" w:cs="Times New Roman"/>
      <w:sz w:val="22"/>
    </w:rPr>
  </w:style>
  <w:style w:type="paragraph" w:styleId="Heading1">
    <w:name w:val="heading 1"/>
    <w:basedOn w:val="Normal"/>
    <w:next w:val="Normal"/>
    <w:link w:val="Heading1Char"/>
    <w:uiPriority w:val="9"/>
    <w:qFormat/>
    <w:rsid w:val="00804B7C"/>
    <w:pPr>
      <w:keepNext/>
      <w:pBdr>
        <w:bottom w:val="single" w:sz="4" w:space="1" w:color="auto"/>
      </w:pBdr>
      <w:spacing w:before="240" w:after="60"/>
      <w:outlineLvl w:val="0"/>
    </w:pPr>
    <w:rPr>
      <w:rFonts w:ascii="Helvetica" w:eastAsiaTheme="majorEastAsia" w:hAnsi="Helvetica" w:cstheme="majorBidi"/>
      <w:b/>
      <w:bCs/>
      <w:color w:val="E36C0A" w:themeColor="accent6" w:themeShade="BF"/>
      <w:kern w:val="32"/>
      <w:sz w:val="40"/>
      <w:szCs w:val="32"/>
    </w:rPr>
  </w:style>
  <w:style w:type="paragraph" w:styleId="Heading2">
    <w:name w:val="heading 2"/>
    <w:basedOn w:val="Normal"/>
    <w:next w:val="Normal"/>
    <w:link w:val="Heading2Char"/>
    <w:uiPriority w:val="9"/>
    <w:unhideWhenUsed/>
    <w:qFormat/>
    <w:rsid w:val="002D0C67"/>
    <w:pPr>
      <w:keepNext/>
      <w:tabs>
        <w:tab w:val="right" w:pos="8640"/>
      </w:tabs>
      <w:spacing w:before="240" w:after="60"/>
      <w:outlineLvl w:val="1"/>
    </w:pPr>
    <w:rPr>
      <w:rFonts w:ascii="Museo Sans 700" w:eastAsiaTheme="majorEastAsia" w:hAnsi="Museo Sans 700" w:cstheme="majorBidi"/>
      <w:bCs/>
      <w:iCs/>
      <w:color w:val="17365D" w:themeColor="text2" w:themeShade="BF"/>
      <w:sz w:val="36"/>
      <w:szCs w:val="28"/>
    </w:rPr>
  </w:style>
  <w:style w:type="paragraph" w:styleId="Heading3">
    <w:name w:val="heading 3"/>
    <w:basedOn w:val="Normal"/>
    <w:next w:val="Normal"/>
    <w:link w:val="Heading3Char"/>
    <w:uiPriority w:val="9"/>
    <w:semiHidden/>
    <w:unhideWhenUsed/>
    <w:qFormat/>
    <w:rsid w:val="002D0C67"/>
    <w:pPr>
      <w:keepNext/>
      <w:keepLines/>
      <w:spacing w:before="360"/>
      <w:outlineLvl w:val="2"/>
    </w:pPr>
    <w:rPr>
      <w:rFonts w:ascii="Museo Sans 500" w:eastAsiaTheme="majorEastAsia" w:hAnsi="Museo Sans 500" w:cstheme="majorBidi"/>
      <w:bCs/>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B7C"/>
    <w:rPr>
      <w:rFonts w:ascii="Helvetica" w:eastAsiaTheme="majorEastAsia" w:hAnsi="Helvetica" w:cstheme="majorBidi"/>
      <w:b/>
      <w:bCs/>
      <w:color w:val="E36C0A" w:themeColor="accent6" w:themeShade="BF"/>
      <w:kern w:val="32"/>
      <w:sz w:val="40"/>
      <w:szCs w:val="32"/>
    </w:rPr>
  </w:style>
  <w:style w:type="character" w:customStyle="1" w:styleId="Heading2Char">
    <w:name w:val="Heading 2 Char"/>
    <w:basedOn w:val="DefaultParagraphFont"/>
    <w:link w:val="Heading2"/>
    <w:uiPriority w:val="9"/>
    <w:rsid w:val="002D0C67"/>
    <w:rPr>
      <w:rFonts w:ascii="Museo Sans 700" w:eastAsiaTheme="majorEastAsia" w:hAnsi="Museo Sans 700" w:cstheme="majorBidi"/>
      <w:bCs/>
      <w:iCs/>
      <w:color w:val="17365D" w:themeColor="text2" w:themeShade="BF"/>
      <w:sz w:val="36"/>
      <w:szCs w:val="28"/>
    </w:rPr>
  </w:style>
  <w:style w:type="paragraph" w:customStyle="1" w:styleId="Tabletext">
    <w:name w:val="Table text"/>
    <w:basedOn w:val="Normal"/>
    <w:autoRedefine/>
    <w:qFormat/>
    <w:rsid w:val="00804B7C"/>
    <w:pPr>
      <w:tabs>
        <w:tab w:val="right" w:pos="8640"/>
      </w:tabs>
      <w:jc w:val="center"/>
    </w:pPr>
    <w:rPr>
      <w:rFonts w:ascii="Helvetica Neue" w:hAnsi="Helvetica Neue"/>
      <w:sz w:val="18"/>
    </w:rPr>
  </w:style>
  <w:style w:type="character" w:customStyle="1" w:styleId="Heading3Char">
    <w:name w:val="Heading 3 Char"/>
    <w:basedOn w:val="DefaultParagraphFont"/>
    <w:link w:val="Heading3"/>
    <w:uiPriority w:val="9"/>
    <w:semiHidden/>
    <w:rsid w:val="002D0C67"/>
    <w:rPr>
      <w:rFonts w:ascii="Museo Sans 500" w:eastAsiaTheme="majorEastAsia" w:hAnsi="Museo Sans 500" w:cstheme="majorBidi"/>
      <w:bCs/>
      <w:color w:val="4F81BD" w:themeColor="accent1"/>
      <w:sz w:val="28"/>
    </w:rPr>
  </w:style>
  <w:style w:type="paragraph" w:customStyle="1" w:styleId="Captioncredit">
    <w:name w:val="Caption credit"/>
    <w:basedOn w:val="Normal"/>
    <w:qFormat/>
    <w:rsid w:val="002D0C67"/>
    <w:pPr>
      <w:keepLines/>
      <w:pBdr>
        <w:top w:val="single" w:sz="2" w:space="1" w:color="auto"/>
        <w:left w:val="single" w:sz="2" w:space="4" w:color="auto"/>
        <w:bottom w:val="single" w:sz="2" w:space="1" w:color="auto"/>
        <w:right w:val="single" w:sz="2" w:space="4" w:color="auto"/>
      </w:pBdr>
      <w:shd w:val="clear" w:color="auto" w:fill="CCFFCC"/>
      <w:spacing w:before="240" w:after="240"/>
      <w:jc w:val="left"/>
    </w:pPr>
    <w:rPr>
      <w:rFonts w:ascii="Museo Sans 100" w:hAnsi="Museo Sans 100"/>
      <w:color w:val="76923C" w:themeColor="accent3" w:themeShade="BF"/>
    </w:rPr>
  </w:style>
  <w:style w:type="paragraph" w:styleId="Header">
    <w:name w:val="header"/>
    <w:basedOn w:val="Normal"/>
    <w:link w:val="HeaderChar"/>
    <w:uiPriority w:val="99"/>
    <w:unhideWhenUsed/>
    <w:rsid w:val="006C46C6"/>
    <w:pPr>
      <w:tabs>
        <w:tab w:val="center" w:pos="4320"/>
        <w:tab w:val="right" w:pos="8640"/>
      </w:tabs>
      <w:spacing w:after="0"/>
    </w:pPr>
  </w:style>
  <w:style w:type="character" w:customStyle="1" w:styleId="HeaderChar">
    <w:name w:val="Header Char"/>
    <w:basedOn w:val="DefaultParagraphFont"/>
    <w:link w:val="Header"/>
    <w:uiPriority w:val="99"/>
    <w:rsid w:val="006C46C6"/>
    <w:rPr>
      <w:rFonts w:ascii="Mokka" w:hAnsi="Mokka" w:cs="Times New Roman"/>
      <w:sz w:val="22"/>
    </w:rPr>
  </w:style>
  <w:style w:type="paragraph" w:styleId="Footer">
    <w:name w:val="footer"/>
    <w:basedOn w:val="Normal"/>
    <w:link w:val="FooterChar"/>
    <w:uiPriority w:val="99"/>
    <w:unhideWhenUsed/>
    <w:rsid w:val="006C46C6"/>
    <w:pPr>
      <w:tabs>
        <w:tab w:val="center" w:pos="4320"/>
        <w:tab w:val="right" w:pos="8640"/>
      </w:tabs>
      <w:spacing w:after="0"/>
    </w:pPr>
  </w:style>
  <w:style w:type="character" w:customStyle="1" w:styleId="FooterChar">
    <w:name w:val="Footer Char"/>
    <w:basedOn w:val="DefaultParagraphFont"/>
    <w:link w:val="Footer"/>
    <w:uiPriority w:val="99"/>
    <w:rsid w:val="006C46C6"/>
    <w:rPr>
      <w:rFonts w:ascii="Mokka" w:hAnsi="Mokka" w:cs="Times New Roman"/>
      <w:sz w:val="22"/>
    </w:rPr>
  </w:style>
  <w:style w:type="paragraph" w:styleId="BalloonText">
    <w:name w:val="Balloon Text"/>
    <w:basedOn w:val="Normal"/>
    <w:link w:val="BalloonTextChar"/>
    <w:uiPriority w:val="99"/>
    <w:semiHidden/>
    <w:unhideWhenUsed/>
    <w:rsid w:val="004F60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02E"/>
    <w:rPr>
      <w:rFonts w:ascii="Tahoma" w:hAnsi="Tahoma" w:cs="Tahoma"/>
      <w:sz w:val="16"/>
      <w:szCs w:val="16"/>
    </w:rPr>
  </w:style>
  <w:style w:type="paragraph" w:styleId="FootnoteText">
    <w:name w:val="footnote text"/>
    <w:basedOn w:val="Normal"/>
    <w:link w:val="FootnoteTextChar"/>
    <w:uiPriority w:val="99"/>
    <w:semiHidden/>
    <w:unhideWhenUsed/>
    <w:rsid w:val="000C2D06"/>
    <w:pPr>
      <w:suppressAutoHyphens w:val="0"/>
      <w:spacing w:after="200" w:line="276" w:lineRule="auto"/>
      <w:jc w:val="left"/>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0C2D0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C2D06"/>
    <w:rPr>
      <w:vertAlign w:val="superscript"/>
    </w:rPr>
  </w:style>
  <w:style w:type="paragraph" w:styleId="EndnoteText">
    <w:name w:val="endnote text"/>
    <w:basedOn w:val="Normal"/>
    <w:link w:val="EndnoteTextChar"/>
    <w:uiPriority w:val="99"/>
    <w:unhideWhenUsed/>
    <w:rsid w:val="000C2D06"/>
    <w:pPr>
      <w:suppressAutoHyphens w:val="0"/>
      <w:spacing w:after="200" w:line="276" w:lineRule="auto"/>
      <w:jc w:val="left"/>
    </w:pPr>
    <w:rPr>
      <w:rFonts w:ascii="Calibri" w:eastAsia="Calibri" w:hAnsi="Calibri"/>
      <w:sz w:val="20"/>
      <w:szCs w:val="20"/>
    </w:rPr>
  </w:style>
  <w:style w:type="character" w:customStyle="1" w:styleId="EndnoteTextChar">
    <w:name w:val="Endnote Text Char"/>
    <w:basedOn w:val="DefaultParagraphFont"/>
    <w:link w:val="EndnoteText"/>
    <w:uiPriority w:val="99"/>
    <w:rsid w:val="000C2D06"/>
    <w:rPr>
      <w:rFonts w:ascii="Calibri" w:eastAsia="Calibri" w:hAnsi="Calibri" w:cs="Times New Roman"/>
      <w:sz w:val="20"/>
      <w:szCs w:val="20"/>
    </w:rPr>
  </w:style>
  <w:style w:type="paragraph" w:styleId="ListParagraph">
    <w:name w:val="List Paragraph"/>
    <w:basedOn w:val="Normal"/>
    <w:uiPriority w:val="34"/>
    <w:qFormat/>
    <w:rsid w:val="009B2333"/>
    <w:pPr>
      <w:suppressAutoHyphens w:val="0"/>
      <w:spacing w:after="200" w:line="276" w:lineRule="auto"/>
      <w:ind w:left="720"/>
      <w:contextualSpacing/>
      <w:jc w:val="left"/>
    </w:pPr>
    <w:rPr>
      <w:rFonts w:ascii="Calibri" w:eastAsia="Calibri" w:hAnsi="Calibri"/>
      <w:szCs w:val="22"/>
    </w:rPr>
  </w:style>
  <w:style w:type="paragraph" w:customStyle="1" w:styleId="Default">
    <w:name w:val="Default"/>
    <w:rsid w:val="009B2333"/>
    <w:pPr>
      <w:autoSpaceDE w:val="0"/>
      <w:autoSpaceDN w:val="0"/>
      <w:adjustRightInd w:val="0"/>
      <w:spacing w:after="0"/>
    </w:pPr>
    <w:rPr>
      <w:rFonts w:ascii="Calibri" w:eastAsia="Calibri" w:hAnsi="Calibri" w:cs="Calibri"/>
      <w:color w:val="000000"/>
    </w:rPr>
  </w:style>
  <w:style w:type="character" w:styleId="Strong">
    <w:name w:val="Strong"/>
    <w:basedOn w:val="DefaultParagraphFont"/>
    <w:uiPriority w:val="22"/>
    <w:qFormat/>
    <w:rsid w:val="009B2333"/>
    <w:rPr>
      <w:b/>
      <w:bCs/>
    </w:rPr>
  </w:style>
  <w:style w:type="character" w:styleId="Hyperlink">
    <w:name w:val="Hyperlink"/>
    <w:basedOn w:val="DefaultParagraphFont"/>
    <w:uiPriority w:val="99"/>
    <w:unhideWhenUsed/>
    <w:rsid w:val="00592F74"/>
    <w:rPr>
      <w:color w:val="0000FF" w:themeColor="hyperlink"/>
      <w:u w:val="single"/>
    </w:rPr>
  </w:style>
  <w:style w:type="paragraph" w:customStyle="1" w:styleId="MinneapolisAddress">
    <w:name w:val="Minneapolis Address"/>
    <w:basedOn w:val="Normal"/>
    <w:uiPriority w:val="99"/>
    <w:rsid w:val="004B6F08"/>
    <w:pPr>
      <w:tabs>
        <w:tab w:val="left" w:pos="2540"/>
        <w:tab w:val="left" w:pos="4920"/>
        <w:tab w:val="left" w:pos="5840"/>
        <w:tab w:val="left" w:pos="7380"/>
        <w:tab w:val="right" w:pos="10060"/>
      </w:tabs>
      <w:suppressAutoHyphens w:val="0"/>
      <w:autoSpaceDE w:val="0"/>
      <w:autoSpaceDN w:val="0"/>
      <w:adjustRightInd w:val="0"/>
      <w:spacing w:after="0" w:line="260" w:lineRule="atLeast"/>
      <w:jc w:val="left"/>
      <w:textAlignment w:val="center"/>
    </w:pPr>
    <w:rPr>
      <w:rFonts w:ascii="Museo Sans 900" w:hAnsi="Museo Sans 900" w:cs="Museo Sans 900"/>
      <w:caps/>
      <w:color w:val="0000BC"/>
      <w:sz w:val="15"/>
      <w:szCs w:val="15"/>
    </w:rPr>
  </w:style>
  <w:style w:type="paragraph" w:styleId="NormalWeb">
    <w:name w:val="Normal (Web)"/>
    <w:basedOn w:val="Normal"/>
    <w:uiPriority w:val="99"/>
    <w:unhideWhenUsed/>
    <w:rsid w:val="00830DC8"/>
    <w:pPr>
      <w:suppressAutoHyphens w:val="0"/>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1148">
      <w:bodyDiv w:val="1"/>
      <w:marLeft w:val="0"/>
      <w:marRight w:val="0"/>
      <w:marTop w:val="0"/>
      <w:marBottom w:val="0"/>
      <w:divBdr>
        <w:top w:val="none" w:sz="0" w:space="0" w:color="auto"/>
        <w:left w:val="none" w:sz="0" w:space="0" w:color="auto"/>
        <w:bottom w:val="none" w:sz="0" w:space="0" w:color="auto"/>
        <w:right w:val="none" w:sz="0" w:space="0" w:color="auto"/>
      </w:divBdr>
    </w:div>
    <w:div w:id="1196771720">
      <w:bodyDiv w:val="1"/>
      <w:marLeft w:val="0"/>
      <w:marRight w:val="0"/>
      <w:marTop w:val="0"/>
      <w:marBottom w:val="0"/>
      <w:divBdr>
        <w:top w:val="none" w:sz="0" w:space="0" w:color="auto"/>
        <w:left w:val="none" w:sz="0" w:space="0" w:color="auto"/>
        <w:bottom w:val="none" w:sz="0" w:space="0" w:color="auto"/>
        <w:right w:val="none" w:sz="0" w:space="0" w:color="auto"/>
      </w:divBdr>
    </w:div>
    <w:div w:id="1993290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fileadmin/user_upload/hlpe/hlpe_documents/StC/HLPE_Steering_Committee_2017-2019_vDEF.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3ED05-CA3D-489C-A07A-0D76F17C8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Minnesota Fringe Festival</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Ranallo</dc:creator>
  <cp:lastModifiedBy>Josh Wise</cp:lastModifiedBy>
  <cp:revision>3</cp:revision>
  <dcterms:created xsi:type="dcterms:W3CDTF">2017-09-22T13:00:00Z</dcterms:created>
  <dcterms:modified xsi:type="dcterms:W3CDTF">2017-09-22T13:02:00Z</dcterms:modified>
</cp:coreProperties>
</file>