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5E1" w:rsidRDefault="000805E1" w:rsidP="008C2482">
      <w:pPr>
        <w:spacing w:after="0" w:line="240" w:lineRule="auto"/>
      </w:pPr>
    </w:p>
    <w:p w:rsidR="000805E1" w:rsidRDefault="000805E1" w:rsidP="000805E1">
      <w:pPr>
        <w:spacing w:after="0"/>
        <w:rPr>
          <w:rFonts w:ascii="Helvetica" w:hAnsi="Helvetica"/>
          <w:color w:val="000000"/>
          <w:sz w:val="20"/>
          <w:szCs w:val="20"/>
          <w:shd w:val="clear" w:color="auto" w:fill="FFFFFF"/>
        </w:rPr>
      </w:pPr>
      <w:r>
        <w:rPr>
          <w:rFonts w:ascii="Helvetica" w:hAnsi="Helvetica"/>
          <w:color w:val="000000"/>
          <w:sz w:val="20"/>
          <w:szCs w:val="20"/>
          <w:shd w:val="clear" w:color="auto" w:fill="FFFFFF"/>
        </w:rPr>
        <w:t>FOR IMMEDIATE RELEASE</w:t>
      </w:r>
    </w:p>
    <w:p w:rsidR="000805E1" w:rsidRDefault="000805E1" w:rsidP="000805E1">
      <w:pPr>
        <w:spacing w:after="0"/>
        <w:rPr>
          <w:rFonts w:ascii="Helvetica" w:hAnsi="Helvetica"/>
          <w:b/>
          <w:color w:val="000000"/>
          <w:sz w:val="20"/>
          <w:szCs w:val="20"/>
          <w:shd w:val="clear" w:color="auto" w:fill="FFFFFF"/>
        </w:rPr>
      </w:pPr>
      <w:r>
        <w:rPr>
          <w:rFonts w:ascii="Helvetica" w:hAnsi="Helvetica"/>
          <w:b/>
          <w:color w:val="000000"/>
          <w:sz w:val="20"/>
          <w:szCs w:val="20"/>
          <w:shd w:val="clear" w:color="auto" w:fill="FFFFFF"/>
        </w:rPr>
        <w:t>10/02/2017</w:t>
      </w:r>
    </w:p>
    <w:p w:rsidR="000805E1" w:rsidRPr="00816DBD" w:rsidRDefault="000805E1" w:rsidP="000805E1">
      <w:pPr>
        <w:spacing w:after="0"/>
        <w:rPr>
          <w:rFonts w:asciiTheme="majorHAnsi" w:hAnsiTheme="majorHAnsi"/>
          <w:color w:val="000000"/>
          <w:shd w:val="clear" w:color="auto" w:fill="FFFFFF"/>
        </w:rPr>
      </w:pPr>
      <w:r w:rsidRPr="00816DBD">
        <w:rPr>
          <w:rFonts w:asciiTheme="majorHAnsi" w:hAnsiTheme="majorHAnsi"/>
          <w:b/>
          <w:color w:val="000000"/>
          <w:shd w:val="clear" w:color="auto" w:fill="FFFFFF"/>
        </w:rPr>
        <w:t xml:space="preserve">Contact: </w:t>
      </w:r>
      <w:r w:rsidRPr="00816DBD">
        <w:rPr>
          <w:rFonts w:asciiTheme="majorHAnsi" w:hAnsiTheme="majorHAnsi"/>
          <w:color w:val="000000"/>
          <w:shd w:val="clear" w:color="auto" w:fill="FFFFFF"/>
        </w:rPr>
        <w:t xml:space="preserve">Josh Wise, 952-818-5474, </w:t>
      </w:r>
      <w:hyperlink r:id="rId6" w:history="1">
        <w:r w:rsidRPr="00816DBD">
          <w:rPr>
            <w:rStyle w:val="Hyperlink"/>
            <w:rFonts w:asciiTheme="majorHAnsi" w:hAnsiTheme="majorHAnsi"/>
            <w:shd w:val="clear" w:color="auto" w:fill="FFFFFF"/>
          </w:rPr>
          <w:t>jwise@iatp.org</w:t>
        </w:r>
      </w:hyperlink>
      <w:r w:rsidRPr="00816DBD">
        <w:rPr>
          <w:rFonts w:asciiTheme="majorHAnsi" w:hAnsiTheme="majorHAnsi"/>
          <w:color w:val="000000"/>
          <w:shd w:val="clear" w:color="auto" w:fill="FFFFFF"/>
        </w:rPr>
        <w:t xml:space="preserve">, </w:t>
      </w:r>
      <w:r>
        <w:rPr>
          <w:rFonts w:asciiTheme="majorHAnsi" w:hAnsiTheme="majorHAnsi"/>
          <w:color w:val="000000"/>
          <w:shd w:val="clear" w:color="auto" w:fill="FFFFFF"/>
        </w:rPr>
        <w:t xml:space="preserve">Erin McKee, 612-870-3402, </w:t>
      </w:r>
      <w:hyperlink r:id="rId7" w:history="1">
        <w:r w:rsidRPr="00A22F3E">
          <w:rPr>
            <w:rStyle w:val="Hyperlink"/>
            <w:rFonts w:asciiTheme="majorHAnsi" w:hAnsiTheme="majorHAnsi"/>
            <w:shd w:val="clear" w:color="auto" w:fill="FFFFFF"/>
          </w:rPr>
          <w:t>emckee@iatp.org</w:t>
        </w:r>
      </w:hyperlink>
      <w:r>
        <w:rPr>
          <w:rFonts w:asciiTheme="majorHAnsi" w:hAnsiTheme="majorHAnsi"/>
          <w:color w:val="000000"/>
          <w:shd w:val="clear" w:color="auto" w:fill="FFFFFF"/>
        </w:rPr>
        <w:t xml:space="preserve"> </w:t>
      </w:r>
    </w:p>
    <w:p w:rsidR="000805E1" w:rsidRDefault="000805E1" w:rsidP="008C2482">
      <w:pPr>
        <w:spacing w:after="0" w:line="240" w:lineRule="auto"/>
      </w:pPr>
    </w:p>
    <w:p w:rsidR="00636D67" w:rsidRPr="00636D67" w:rsidRDefault="00636D67" w:rsidP="008C2482">
      <w:pPr>
        <w:spacing w:after="0" w:line="240" w:lineRule="auto"/>
        <w:rPr>
          <w:b/>
        </w:rPr>
      </w:pPr>
      <w:r>
        <w:rPr>
          <w:b/>
        </w:rPr>
        <w:t>FARM TO SCHOOL MONTH HIGHLIGHTS BENEFITS TO FARMERS, KIDS, AND COMMUNITIES</w:t>
      </w:r>
    </w:p>
    <w:p w:rsidR="00CF4E95" w:rsidRPr="007A4002" w:rsidRDefault="004373F1" w:rsidP="008C2482">
      <w:pPr>
        <w:spacing w:after="0" w:line="240" w:lineRule="auto"/>
      </w:pPr>
      <w:r w:rsidRPr="007A4002">
        <w:t>Farmers in Minnesota and across the country are facing another year of global prices so low they</w:t>
      </w:r>
      <w:r w:rsidR="007023D2">
        <w:t xml:space="preserve"> don’t cover the cost of production</w:t>
      </w:r>
      <w:r w:rsidRPr="007A4002">
        <w:t xml:space="preserve">. Increasingly, Minnesota farmers are turning to local markets and supply chains that offer more stable income, boost the local economy, and provide healthier food to our communities. One of the biggest opportunities for farmers to access local, stable buyers is through Farm to School programs. </w:t>
      </w:r>
    </w:p>
    <w:p w:rsidR="008C2482" w:rsidRPr="007A4002" w:rsidRDefault="008C2482" w:rsidP="008C2482">
      <w:pPr>
        <w:spacing w:after="0" w:line="240" w:lineRule="auto"/>
      </w:pPr>
    </w:p>
    <w:p w:rsidR="00A64815" w:rsidRDefault="008C2482" w:rsidP="008C2482">
      <w:pPr>
        <w:spacing w:after="0" w:line="240" w:lineRule="auto"/>
        <w:rPr>
          <w:rFonts w:eastAsia="Times New Roman" w:cs="Arial"/>
          <w:shd w:val="clear" w:color="auto" w:fill="FFFFFF"/>
        </w:rPr>
      </w:pPr>
      <w:r w:rsidRPr="007A4002">
        <w:t>October is National Farm to School month, and farmers, schools and Minnesotans around the state are celebrating to highlight how impo</w:t>
      </w:r>
      <w:r w:rsidR="007A4002">
        <w:t>rtant this program is</w:t>
      </w:r>
      <w:r w:rsidRPr="007A4002">
        <w:t xml:space="preserve"> for farmers, kids, and local economies. </w:t>
      </w:r>
    </w:p>
    <w:p w:rsidR="0061477E" w:rsidRDefault="0061477E" w:rsidP="008C2482">
      <w:pPr>
        <w:spacing w:after="0" w:line="240" w:lineRule="auto"/>
        <w:rPr>
          <w:rFonts w:eastAsia="Times New Roman" w:cs="Arial"/>
          <w:shd w:val="clear" w:color="auto" w:fill="FFFFFF"/>
        </w:rPr>
      </w:pPr>
      <w:bookmarkStart w:id="0" w:name="_GoBack"/>
      <w:bookmarkEnd w:id="0"/>
    </w:p>
    <w:p w:rsidR="007A4002" w:rsidRPr="007A4002" w:rsidRDefault="00B07C87" w:rsidP="008C2482">
      <w:pPr>
        <w:spacing w:after="0" w:line="240" w:lineRule="auto"/>
      </w:pPr>
      <w:r w:rsidRPr="00A64815">
        <w:rPr>
          <w:rFonts w:eastAsia="Times New Roman" w:cs="Arial"/>
          <w:shd w:val="clear" w:color="auto" w:fill="FFFFFF"/>
        </w:rPr>
        <w:t>“These programs not only get fresh, healthy food to the kids who need it most, they also open up new markets for small to midsize farmers who want to diversify their business model</w:t>
      </w:r>
      <w:r w:rsidR="00A64815">
        <w:rPr>
          <w:rFonts w:eastAsia="Times New Roman" w:cs="Arial"/>
          <w:shd w:val="clear" w:color="auto" w:fill="FFFFFF"/>
        </w:rPr>
        <w:t>,” Says Erin McKee, Farm to Institution Program Director at the Institute for Agriculture and Trade Policy. “This is an opportunity for students to learn where their food comes from, which builds</w:t>
      </w:r>
      <w:r w:rsidRPr="00A64815">
        <w:rPr>
          <w:rFonts w:eastAsia="Times New Roman" w:cs="Arial"/>
          <w:shd w:val="clear" w:color="auto" w:fill="FFFFFF"/>
        </w:rPr>
        <w:t xml:space="preserve"> strong relationships and strengthening ties within communities all across the state.”</w:t>
      </w:r>
    </w:p>
    <w:p w:rsidR="007A4002" w:rsidRDefault="007A4002" w:rsidP="008C2482">
      <w:pPr>
        <w:spacing w:after="0" w:line="240" w:lineRule="auto"/>
        <w:rPr>
          <w:rFonts w:eastAsia="Times New Roman" w:cs="Arial"/>
          <w:shd w:val="clear" w:color="auto" w:fill="FFFFFF"/>
        </w:rPr>
      </w:pPr>
    </w:p>
    <w:p w:rsidR="008C2482" w:rsidRDefault="007A4002" w:rsidP="000805E1">
      <w:pPr>
        <w:spacing w:after="0" w:line="240" w:lineRule="auto"/>
        <w:rPr>
          <w:rFonts w:eastAsia="Times New Roman" w:cs="Arial"/>
        </w:rPr>
      </w:pPr>
      <w:r>
        <w:rPr>
          <w:rFonts w:eastAsia="Times New Roman" w:cs="Arial"/>
          <w:shd w:val="clear" w:color="auto" w:fill="FFFFFF"/>
        </w:rPr>
        <w:t xml:space="preserve">The signature event of Farm to School Month is the </w:t>
      </w:r>
      <w:hyperlink r:id="rId8" w:history="1">
        <w:r w:rsidR="008C2482" w:rsidRPr="007A4002">
          <w:rPr>
            <w:rFonts w:eastAsia="Times New Roman" w:cs="Arial"/>
            <w:color w:val="4472C4" w:themeColor="accent1"/>
            <w:u w:val="single"/>
            <w:shd w:val="clear" w:color="auto" w:fill="FFFFFF"/>
          </w:rPr>
          <w:t>Great Apple Crunch</w:t>
        </w:r>
      </w:hyperlink>
      <w:r w:rsidRPr="007A4002">
        <w:rPr>
          <w:rFonts w:eastAsia="Times New Roman" w:cs="Arial"/>
          <w:color w:val="4472C4" w:themeColor="accent1"/>
          <w:shd w:val="clear" w:color="auto" w:fill="FFFFFF"/>
        </w:rPr>
        <w:t xml:space="preserve"> </w:t>
      </w:r>
      <w:r>
        <w:rPr>
          <w:rFonts w:eastAsia="Times New Roman" w:cs="Arial"/>
          <w:shd w:val="clear" w:color="auto" w:fill="FFFFFF"/>
        </w:rPr>
        <w:t>on Thursday, October 12</w:t>
      </w:r>
      <w:r w:rsidRPr="007A4002">
        <w:rPr>
          <w:rFonts w:eastAsia="Times New Roman" w:cs="Arial"/>
          <w:shd w:val="clear" w:color="auto" w:fill="FFFFFF"/>
          <w:vertAlign w:val="superscript"/>
        </w:rPr>
        <w:t>th</w:t>
      </w:r>
      <w:r>
        <w:rPr>
          <w:rFonts w:eastAsia="Times New Roman" w:cs="Arial"/>
          <w:shd w:val="clear" w:color="auto" w:fill="FFFFFF"/>
        </w:rPr>
        <w:t>. At noon, tens of thousands of Minnesota kids in schools and early care all over the state will take a bite out of a Minnesota grown apple altogether at noon</w:t>
      </w:r>
      <w:r w:rsidR="008C2482" w:rsidRPr="007A4002">
        <w:rPr>
          <w:rFonts w:eastAsia="Times New Roman" w:cs="Arial"/>
          <w:shd w:val="clear" w:color="auto" w:fill="FFFFFF"/>
        </w:rPr>
        <w:t xml:space="preserve">. In 2016, over a million people participated across the Great Lakes region! In addition, </w:t>
      </w:r>
      <w:r w:rsidR="008C2482" w:rsidRPr="007A4002">
        <w:rPr>
          <w:rFonts w:eastAsia="Times New Roman" w:cs="Arial"/>
        </w:rPr>
        <w:t xml:space="preserve">the Minnesota Department of Agriculture will be hosting a series of cafeteria tours, highlighting schools and early care settings that </w:t>
      </w:r>
      <w:r>
        <w:rPr>
          <w:rFonts w:eastAsia="Times New Roman" w:cs="Arial"/>
        </w:rPr>
        <w:t xml:space="preserve">are receiving </w:t>
      </w:r>
      <w:hyperlink r:id="rId9" w:history="1">
        <w:r w:rsidR="008C2482" w:rsidRPr="007A4002">
          <w:rPr>
            <w:rFonts w:eastAsia="Times New Roman" w:cs="Arial"/>
            <w:color w:val="4472C4" w:themeColor="accent1"/>
            <w:u w:val="single"/>
          </w:rPr>
          <w:t>Farm to School grant</w:t>
        </w:r>
      </w:hyperlink>
      <w:r w:rsidR="008C2482" w:rsidRPr="007A4002">
        <w:rPr>
          <w:rFonts w:eastAsia="Times New Roman" w:cs="Arial"/>
          <w:color w:val="4472C4" w:themeColor="accent1"/>
        </w:rPr>
        <w:t xml:space="preserve"> </w:t>
      </w:r>
      <w:r w:rsidR="008C2482" w:rsidRPr="007A4002">
        <w:rPr>
          <w:rFonts w:eastAsia="Times New Roman" w:cs="Arial"/>
        </w:rPr>
        <w:t xml:space="preserve">funds. </w:t>
      </w:r>
    </w:p>
    <w:p w:rsidR="00A64815" w:rsidRPr="000805E1" w:rsidRDefault="00A64815" w:rsidP="000805E1">
      <w:pPr>
        <w:spacing w:after="0" w:line="240" w:lineRule="auto"/>
        <w:rPr>
          <w:rFonts w:eastAsia="Times New Roman" w:cs="Times New Roman"/>
        </w:rPr>
      </w:pP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b/>
          <w:bCs/>
        </w:rPr>
        <w:t>Jackson Elementary Farm to School Tour</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1601 Lusitano Street</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Shakopee, MN 5537</w:t>
      </w:r>
      <w:r w:rsidR="005C3777">
        <w:rPr>
          <w:rFonts w:eastAsia="Times New Roman" w:cs="Times New Roman"/>
        </w:rPr>
        <w:t>9</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Tuesday, October 3, 2017 from 11:30 a.m.</w:t>
      </w:r>
    </w:p>
    <w:p w:rsidR="008C2482" w:rsidRPr="007A4002" w:rsidRDefault="008C2482" w:rsidP="008C2482">
      <w:pPr>
        <w:spacing w:after="0" w:line="240" w:lineRule="auto"/>
        <w:ind w:firstLine="720"/>
        <w:rPr>
          <w:rFonts w:eastAsia="Times New Roman" w:cs="Times New Roman"/>
          <w:b/>
          <w:bCs/>
        </w:rPr>
      </w:pP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b/>
          <w:bCs/>
        </w:rPr>
        <w:t>Northfield Middle School Farm to School Tour</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2200 Division Street South</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Northfield, MN 55057</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Thursday, October 5, 2017 at 11:00 a.m.</w:t>
      </w:r>
    </w:p>
    <w:p w:rsidR="008C2482" w:rsidRPr="007A4002" w:rsidRDefault="008C2482" w:rsidP="008C2482">
      <w:pPr>
        <w:spacing w:after="0" w:line="240" w:lineRule="auto"/>
        <w:ind w:firstLine="720"/>
        <w:rPr>
          <w:rFonts w:eastAsia="Times New Roman" w:cs="Times New Roman"/>
          <w:b/>
          <w:bCs/>
        </w:rPr>
      </w:pP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b/>
          <w:bCs/>
        </w:rPr>
        <w:t>Reach-Up Head Start Farm to School Tour</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350 Highway 10 South</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St. Cloud, MN 56304</w:t>
      </w:r>
    </w:p>
    <w:p w:rsidR="008C2482" w:rsidRPr="007A4002" w:rsidRDefault="008C2482" w:rsidP="008C2482">
      <w:pPr>
        <w:spacing w:after="0" w:line="240" w:lineRule="auto"/>
        <w:ind w:firstLine="720"/>
        <w:rPr>
          <w:rFonts w:eastAsia="Times New Roman" w:cs="Times New Roman"/>
        </w:rPr>
      </w:pPr>
      <w:r w:rsidRPr="007A4002">
        <w:rPr>
          <w:rFonts w:eastAsia="Times New Roman" w:cs="Times New Roman"/>
        </w:rPr>
        <w:t xml:space="preserve">Thursday, October 12, 2017 at 11:00 a.m. </w:t>
      </w:r>
    </w:p>
    <w:p w:rsidR="004373F1" w:rsidRPr="007A4002" w:rsidRDefault="004373F1" w:rsidP="008C2482">
      <w:pPr>
        <w:spacing w:after="0" w:line="240" w:lineRule="auto"/>
      </w:pPr>
    </w:p>
    <w:p w:rsidR="008C2482" w:rsidRPr="007A4002" w:rsidRDefault="004373F1" w:rsidP="008C2482">
      <w:pPr>
        <w:spacing w:after="0" w:line="240" w:lineRule="auto"/>
      </w:pPr>
      <w:r w:rsidRPr="007A4002">
        <w:t xml:space="preserve">One of the biggest obstacles farmers face in selling to schools is the lack of local </w:t>
      </w:r>
      <w:r w:rsidR="008C2482" w:rsidRPr="007A4002">
        <w:t xml:space="preserve">processing facilities </w:t>
      </w:r>
      <w:r w:rsidR="00E4409B">
        <w:t>that can meet school menu guidelines</w:t>
      </w:r>
      <w:r w:rsidR="008C2482" w:rsidRPr="007A4002">
        <w:t xml:space="preserve">. Investing in better farm to school programs will make it easier for local processors and other businesses to expand and generate more local jobs in Greater Minnesota. A recent study from </w:t>
      </w:r>
      <w:r w:rsidR="007A525A">
        <w:t>Upstream Public Health</w:t>
      </w:r>
      <w:r w:rsidR="008C2482" w:rsidRPr="007A4002">
        <w:t xml:space="preserve"> found that every dollar spent on farm to school programs returned $2.16 to the local economy. </w:t>
      </w:r>
      <w:r w:rsidR="00E4409B">
        <w:t xml:space="preserve">A coalition of nearly 90 school, food, and farm groups are pushing for a </w:t>
      </w:r>
      <w:hyperlink r:id="rId10" w:history="1">
        <w:r w:rsidR="00E4409B" w:rsidRPr="00E4409B">
          <w:rPr>
            <w:rStyle w:val="Hyperlink"/>
          </w:rPr>
          <w:t>statewide Farm to School policy bill.</w:t>
        </w:r>
      </w:hyperlink>
    </w:p>
    <w:p w:rsidR="008C2482" w:rsidRDefault="007A4002" w:rsidP="007A4002">
      <w:pPr>
        <w:pStyle w:val="Heading1"/>
        <w:shd w:val="clear" w:color="auto" w:fill="FFFFFF"/>
        <w:spacing w:before="150" w:beforeAutospacing="0" w:after="75" w:afterAutospacing="0"/>
        <w:rPr>
          <w:rFonts w:asciiTheme="minorHAnsi" w:hAnsiTheme="minorHAnsi"/>
          <w:b w:val="0"/>
          <w:sz w:val="22"/>
          <w:szCs w:val="22"/>
        </w:rPr>
      </w:pPr>
      <w:r>
        <w:rPr>
          <w:rFonts w:asciiTheme="minorHAnsi" w:hAnsiTheme="minorHAnsi"/>
          <w:b w:val="0"/>
          <w:sz w:val="22"/>
          <w:szCs w:val="22"/>
        </w:rPr>
        <w:lastRenderedPageBreak/>
        <w:t>An</w:t>
      </w:r>
      <w:r w:rsidR="008C2482" w:rsidRPr="007A4002">
        <w:rPr>
          <w:rFonts w:asciiTheme="minorHAnsi" w:hAnsiTheme="minorHAnsi"/>
          <w:b w:val="0"/>
          <w:sz w:val="22"/>
          <w:szCs w:val="22"/>
        </w:rPr>
        <w:t xml:space="preserve"> immediate opportunity for school districts to serve more fresh, healthy, </w:t>
      </w:r>
      <w:r>
        <w:rPr>
          <w:rFonts w:asciiTheme="minorHAnsi" w:hAnsiTheme="minorHAnsi"/>
          <w:b w:val="0"/>
          <w:sz w:val="22"/>
          <w:szCs w:val="22"/>
        </w:rPr>
        <w:t>local food to their students is coming up soon.</w:t>
      </w:r>
      <w:r w:rsidR="008C2482" w:rsidRPr="007A4002">
        <w:rPr>
          <w:rFonts w:asciiTheme="minorHAnsi" w:hAnsiTheme="minorHAnsi"/>
          <w:b w:val="0"/>
          <w:sz w:val="22"/>
          <w:szCs w:val="22"/>
        </w:rPr>
        <w:t xml:space="preserve"> </w:t>
      </w:r>
      <w:r>
        <w:rPr>
          <w:rFonts w:asciiTheme="minorHAnsi" w:hAnsiTheme="minorHAnsi"/>
          <w:b w:val="0"/>
          <w:sz w:val="22"/>
          <w:szCs w:val="22"/>
        </w:rPr>
        <w:t>Schools can apply</w:t>
      </w:r>
      <w:r w:rsidR="008C2482" w:rsidRPr="007A4002">
        <w:rPr>
          <w:rFonts w:asciiTheme="minorHAnsi" w:hAnsiTheme="minorHAnsi"/>
          <w:b w:val="0"/>
          <w:sz w:val="22"/>
          <w:szCs w:val="22"/>
        </w:rPr>
        <w:t xml:space="preserve"> for a</w:t>
      </w:r>
      <w:r w:rsidR="007A525A">
        <w:rPr>
          <w:rFonts w:asciiTheme="minorHAnsi" w:hAnsiTheme="minorHAnsi"/>
          <w:b w:val="0"/>
          <w:sz w:val="22"/>
          <w:szCs w:val="22"/>
        </w:rPr>
        <w:t xml:space="preserve"> Farm to School Grant </w:t>
      </w:r>
      <w:r w:rsidR="008C2482" w:rsidRPr="007A4002">
        <w:rPr>
          <w:rFonts w:asciiTheme="minorHAnsi" w:hAnsiTheme="minorHAnsi"/>
          <w:b w:val="0"/>
          <w:sz w:val="22"/>
          <w:szCs w:val="22"/>
        </w:rPr>
        <w:t xml:space="preserve">through the MN Department of Agriculture to improve school kitchens to prepare local food. </w:t>
      </w:r>
      <w:r w:rsidRPr="007A4002">
        <w:rPr>
          <w:rFonts w:asciiTheme="minorHAnsi" w:hAnsiTheme="minorHAnsi"/>
          <w:b w:val="0"/>
          <w:sz w:val="22"/>
          <w:szCs w:val="22"/>
        </w:rPr>
        <w:t xml:space="preserve">Applications are due on November 16, and more information can be found </w:t>
      </w:r>
      <w:r>
        <w:rPr>
          <w:rFonts w:asciiTheme="minorHAnsi" w:hAnsiTheme="minorHAnsi"/>
          <w:b w:val="0"/>
          <w:sz w:val="22"/>
          <w:szCs w:val="22"/>
        </w:rPr>
        <w:t xml:space="preserve">at </w:t>
      </w:r>
      <w:hyperlink r:id="rId11" w:history="1">
        <w:r w:rsidRPr="00084028">
          <w:rPr>
            <w:rStyle w:val="Hyperlink"/>
            <w:rFonts w:asciiTheme="minorHAnsi" w:hAnsiTheme="minorHAnsi"/>
            <w:sz w:val="22"/>
            <w:szCs w:val="22"/>
          </w:rPr>
          <w:t>https://www.mda.state.mn.us/grants/agri.aspx</w:t>
        </w:r>
      </w:hyperlink>
      <w:r>
        <w:rPr>
          <w:rFonts w:asciiTheme="minorHAnsi" w:hAnsiTheme="minorHAnsi"/>
          <w:b w:val="0"/>
          <w:sz w:val="22"/>
          <w:szCs w:val="22"/>
        </w:rPr>
        <w:t xml:space="preserve"> </w:t>
      </w:r>
    </w:p>
    <w:p w:rsidR="000805E1" w:rsidRPr="00830DC8" w:rsidRDefault="000805E1" w:rsidP="000805E1">
      <w:pPr>
        <w:spacing w:after="0"/>
        <w:ind w:left="-450"/>
        <w:jc w:val="center"/>
        <w:rPr>
          <w:rFonts w:asciiTheme="majorHAnsi" w:hAnsiTheme="majorHAnsi"/>
        </w:rPr>
      </w:pPr>
      <w:r w:rsidRPr="00830DC8">
        <w:rPr>
          <w:rFonts w:asciiTheme="majorHAnsi" w:hAnsiTheme="majorHAnsi"/>
        </w:rPr>
        <w:t>###</w:t>
      </w:r>
    </w:p>
    <w:p w:rsidR="000805E1" w:rsidRPr="000805E1" w:rsidRDefault="000805E1" w:rsidP="000805E1">
      <w:pPr>
        <w:pStyle w:val="NormalWeb"/>
        <w:spacing w:before="0" w:beforeAutospacing="0" w:after="0" w:afterAutospacing="0"/>
        <w:jc w:val="center"/>
        <w:rPr>
          <w:rFonts w:asciiTheme="majorHAnsi" w:hAnsiTheme="majorHAnsi"/>
          <w:sz w:val="22"/>
          <w:szCs w:val="22"/>
        </w:rPr>
      </w:pPr>
      <w:r w:rsidRPr="00830DC8">
        <w:rPr>
          <w:rFonts w:asciiTheme="majorHAnsi" w:hAnsiTheme="majorHAnsi"/>
          <w:i/>
          <w:iCs/>
          <w:sz w:val="22"/>
          <w:szCs w:val="22"/>
          <w:shd w:val="clear" w:color="auto" w:fill="FFFFFF"/>
        </w:rPr>
        <w:t>Based in Minneapolis with offices in Washington, D.C. and Berlin, Germany, the Institute for Agriculture and Trade Policy connects the dots of global justice to ensure fair and sustainable food, farm and trade systems.</w:t>
      </w:r>
    </w:p>
    <w:sectPr w:rsidR="000805E1" w:rsidRPr="000805E1" w:rsidSect="000805E1">
      <w:headerReference w:type="default" r:id="rId12"/>
      <w:footerReference w:type="default" r:id="rId13"/>
      <w:pgSz w:w="12240" w:h="15840"/>
      <w:pgMar w:top="1440" w:right="1080" w:bottom="1440" w:left="1080" w:header="27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30E" w:rsidRDefault="008F630E" w:rsidP="000805E1">
      <w:pPr>
        <w:spacing w:after="0" w:line="240" w:lineRule="auto"/>
      </w:pPr>
      <w:r>
        <w:separator/>
      </w:r>
    </w:p>
  </w:endnote>
  <w:endnote w:type="continuationSeparator" w:id="0">
    <w:p w:rsidR="008F630E" w:rsidRDefault="008F630E" w:rsidP="00080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useo Sans 900">
    <w:altName w:val="Calibri"/>
    <w:panose1 w:val="00000000000000000000"/>
    <w:charset w:val="00"/>
    <w:family w:val="modern"/>
    <w:notTrueType/>
    <w:pitch w:val="variable"/>
    <w:sig w:usb0="00000001" w:usb1="4000004A" w:usb2="00000000" w:usb3="00000000" w:csb0="00000093"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E1" w:rsidRDefault="000805E1" w:rsidP="000805E1">
    <w:pPr>
      <w:pStyle w:val="MinneapolisAddress"/>
      <w:tabs>
        <w:tab w:val="clear" w:pos="2540"/>
        <w:tab w:val="clear" w:pos="4920"/>
        <w:tab w:val="clear" w:pos="5840"/>
        <w:tab w:val="clear" w:pos="7380"/>
        <w:tab w:val="left" w:pos="2200"/>
        <w:tab w:val="left" w:pos="4340"/>
        <w:tab w:val="left" w:pos="4980"/>
        <w:tab w:val="left" w:pos="6280"/>
        <w:tab w:val="right" w:pos="8620"/>
      </w:tabs>
      <w:jc w:val="center"/>
      <w:rPr>
        <w:color w:val="013A81"/>
      </w:rPr>
    </w:pPr>
    <w:r>
      <w:rPr>
        <w:color w:val="013A81"/>
      </w:rPr>
      <w:t>Institute for Agriculture &amp; Trade policy</w:t>
    </w:r>
  </w:p>
  <w:p w:rsidR="000805E1" w:rsidRPr="004B6F08" w:rsidRDefault="000805E1" w:rsidP="000805E1">
    <w:pPr>
      <w:pStyle w:val="MinneapolisAddress"/>
      <w:tabs>
        <w:tab w:val="clear" w:pos="2540"/>
        <w:tab w:val="clear" w:pos="4920"/>
        <w:tab w:val="clear" w:pos="5840"/>
        <w:tab w:val="clear" w:pos="7380"/>
        <w:tab w:val="left" w:pos="2200"/>
        <w:tab w:val="left" w:pos="4340"/>
        <w:tab w:val="left" w:pos="4980"/>
        <w:tab w:val="left" w:pos="6280"/>
        <w:tab w:val="right" w:pos="8620"/>
      </w:tabs>
      <w:jc w:val="center"/>
      <w:rPr>
        <w:color w:val="013A81"/>
      </w:rPr>
    </w:pPr>
    <w:r w:rsidRPr="004B6F08">
      <w:rPr>
        <w:color w:val="013A81"/>
      </w:rPr>
      <w:t>2105 First Aven</w:t>
    </w:r>
    <w:r>
      <w:rPr>
        <w:color w:val="013A81"/>
      </w:rPr>
      <w:t xml:space="preserve">ue south </w:t>
    </w:r>
    <w:r>
      <w:rPr>
        <w:color w:val="013A81"/>
      </w:rPr>
      <w:tab/>
      <w:t>minneapolis, minnesota</w:t>
    </w:r>
    <w:r w:rsidRPr="004B6F08">
      <w:rPr>
        <w:color w:val="013A81"/>
      </w:rPr>
      <w:t>55404</w:t>
    </w:r>
    <w:r w:rsidRPr="004B6F08">
      <w:rPr>
        <w:color w:val="013A81"/>
      </w:rPr>
      <w:tab/>
      <w:t>(612) 870-0453</w:t>
    </w:r>
    <w:r w:rsidRPr="004B6F08">
      <w:rPr>
        <w:color w:val="013A81"/>
      </w:rPr>
      <w:tab/>
      <w:t>Fax (612) 870-4846</w:t>
    </w:r>
    <w:r w:rsidRPr="004B6F08">
      <w:rPr>
        <w:color w:val="013A81"/>
      </w:rPr>
      <w:tab/>
      <w:t>IATP.org</w:t>
    </w:r>
  </w:p>
  <w:p w:rsidR="000805E1" w:rsidRPr="000805E1" w:rsidRDefault="000805E1" w:rsidP="000805E1">
    <w:pPr>
      <w:pStyle w:val="MinneapolisAddress"/>
      <w:tabs>
        <w:tab w:val="clear" w:pos="2540"/>
        <w:tab w:val="clear" w:pos="4920"/>
        <w:tab w:val="clear" w:pos="5840"/>
        <w:tab w:val="clear" w:pos="7380"/>
        <w:tab w:val="left" w:pos="3160"/>
        <w:tab w:val="left" w:pos="5380"/>
        <w:tab w:val="right" w:pos="8160"/>
      </w:tabs>
      <w:ind w:left="432" w:right="432"/>
      <w:jc w:val="center"/>
      <w:rPr>
        <w:color w:val="013A81"/>
      </w:rPr>
    </w:pPr>
    <w:r w:rsidRPr="004B6F08">
      <w:rPr>
        <w:color w:val="013A81"/>
      </w:rPr>
      <w:t>110 Maryland Ave NE, Suite 307</w:t>
    </w:r>
    <w:r w:rsidRPr="004B6F08">
      <w:rPr>
        <w:color w:val="013A81"/>
      </w:rPr>
      <w:tab/>
      <w:t>Washington, D.C. 20002</w:t>
    </w:r>
    <w:r w:rsidRPr="004B6F08">
      <w:rPr>
        <w:color w:val="013A81"/>
      </w:rPr>
      <w:tab/>
      <w:t>(202) 543-8602</w:t>
    </w:r>
    <w:r w:rsidRPr="004B6F08">
      <w:rPr>
        <w:color w:val="013A81"/>
      </w:rPr>
      <w:tab/>
      <w:t>Fax: (202) 543-0978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30E" w:rsidRDefault="008F630E" w:rsidP="000805E1">
      <w:pPr>
        <w:spacing w:after="0" w:line="240" w:lineRule="auto"/>
      </w:pPr>
      <w:r>
        <w:separator/>
      </w:r>
    </w:p>
  </w:footnote>
  <w:footnote w:type="continuationSeparator" w:id="0">
    <w:p w:rsidR="008F630E" w:rsidRDefault="008F630E" w:rsidP="00080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5E1" w:rsidRPr="000805E1" w:rsidRDefault="000805E1" w:rsidP="000805E1">
    <w:pPr>
      <w:pStyle w:val="Header"/>
      <w:jc w:val="center"/>
      <w:rPr>
        <w:color w:val="013A81"/>
      </w:rPr>
    </w:pPr>
    <w:r w:rsidRPr="004B6F08">
      <w:rPr>
        <w:noProof/>
        <w:color w:val="013A81"/>
      </w:rPr>
      <w:drawing>
        <wp:inline distT="0" distB="0" distL="0" distR="0" wp14:anchorId="6FF699A2" wp14:editId="6270DD2D">
          <wp:extent cx="4173712" cy="851167"/>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p_horizontal_web.jpg"/>
                  <pic:cNvPicPr/>
                </pic:nvPicPr>
                <pic:blipFill>
                  <a:blip r:embed="rId1">
                    <a:extLst>
                      <a:ext uri="{28A0092B-C50C-407E-A947-70E740481C1C}">
                        <a14:useLocalDpi xmlns:a14="http://schemas.microsoft.com/office/drawing/2010/main" val="0"/>
                      </a:ext>
                    </a:extLst>
                  </a:blip>
                  <a:stretch>
                    <a:fillRect/>
                  </a:stretch>
                </pic:blipFill>
                <pic:spPr>
                  <a:xfrm>
                    <a:off x="0" y="0"/>
                    <a:ext cx="4181178" cy="8526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3F1"/>
    <w:rsid w:val="000805E1"/>
    <w:rsid w:val="004373F1"/>
    <w:rsid w:val="005C3777"/>
    <w:rsid w:val="0061477E"/>
    <w:rsid w:val="00636D67"/>
    <w:rsid w:val="007023D2"/>
    <w:rsid w:val="007802A3"/>
    <w:rsid w:val="007A4002"/>
    <w:rsid w:val="007A525A"/>
    <w:rsid w:val="008C2482"/>
    <w:rsid w:val="008F630E"/>
    <w:rsid w:val="00916C69"/>
    <w:rsid w:val="0098381C"/>
    <w:rsid w:val="00A32E2E"/>
    <w:rsid w:val="00A64815"/>
    <w:rsid w:val="00B07C87"/>
    <w:rsid w:val="00CF4E95"/>
    <w:rsid w:val="00DB777E"/>
    <w:rsid w:val="00DC5588"/>
    <w:rsid w:val="00E4409B"/>
    <w:rsid w:val="00EF1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CC704"/>
  <w15:chartTrackingRefBased/>
  <w15:docId w15:val="{0B89717E-04A5-46E2-8E3B-8BB4F5F0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A400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400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7A4002"/>
    <w:rPr>
      <w:color w:val="0563C1" w:themeColor="hyperlink"/>
      <w:u w:val="single"/>
    </w:rPr>
  </w:style>
  <w:style w:type="character" w:styleId="UnresolvedMention">
    <w:name w:val="Unresolved Mention"/>
    <w:basedOn w:val="DefaultParagraphFont"/>
    <w:uiPriority w:val="99"/>
    <w:semiHidden/>
    <w:unhideWhenUsed/>
    <w:rsid w:val="007A4002"/>
    <w:rPr>
      <w:color w:val="808080"/>
      <w:shd w:val="clear" w:color="auto" w:fill="E6E6E6"/>
    </w:rPr>
  </w:style>
  <w:style w:type="paragraph" w:styleId="Header">
    <w:name w:val="header"/>
    <w:basedOn w:val="Normal"/>
    <w:link w:val="HeaderChar"/>
    <w:uiPriority w:val="99"/>
    <w:unhideWhenUsed/>
    <w:rsid w:val="00080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5E1"/>
  </w:style>
  <w:style w:type="paragraph" w:styleId="Footer">
    <w:name w:val="footer"/>
    <w:basedOn w:val="Normal"/>
    <w:link w:val="FooterChar"/>
    <w:uiPriority w:val="99"/>
    <w:unhideWhenUsed/>
    <w:rsid w:val="00080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5E1"/>
  </w:style>
  <w:style w:type="paragraph" w:customStyle="1" w:styleId="MinneapolisAddress">
    <w:name w:val="Minneapolis Address"/>
    <w:basedOn w:val="Normal"/>
    <w:uiPriority w:val="99"/>
    <w:rsid w:val="000805E1"/>
    <w:pPr>
      <w:tabs>
        <w:tab w:val="left" w:pos="2540"/>
        <w:tab w:val="left" w:pos="4920"/>
        <w:tab w:val="left" w:pos="5840"/>
        <w:tab w:val="left" w:pos="7380"/>
        <w:tab w:val="right" w:pos="10060"/>
      </w:tabs>
      <w:autoSpaceDE w:val="0"/>
      <w:autoSpaceDN w:val="0"/>
      <w:adjustRightInd w:val="0"/>
      <w:spacing w:after="0" w:line="260" w:lineRule="atLeast"/>
      <w:textAlignment w:val="center"/>
    </w:pPr>
    <w:rPr>
      <w:rFonts w:ascii="Museo Sans 900" w:eastAsia="Times New Roman" w:hAnsi="Museo Sans 900" w:cs="Museo Sans 900"/>
      <w:caps/>
      <w:color w:val="0000BC"/>
      <w:sz w:val="15"/>
      <w:szCs w:val="15"/>
    </w:rPr>
  </w:style>
  <w:style w:type="paragraph" w:styleId="NormalWeb">
    <w:name w:val="Normal (Web)"/>
    <w:basedOn w:val="Normal"/>
    <w:uiPriority w:val="99"/>
    <w:unhideWhenUsed/>
    <w:rsid w:val="000805E1"/>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A525A"/>
    <w:rPr>
      <w:sz w:val="16"/>
      <w:szCs w:val="16"/>
    </w:rPr>
  </w:style>
  <w:style w:type="paragraph" w:styleId="CommentText">
    <w:name w:val="annotation text"/>
    <w:basedOn w:val="Normal"/>
    <w:link w:val="CommentTextChar"/>
    <w:uiPriority w:val="99"/>
    <w:semiHidden/>
    <w:unhideWhenUsed/>
    <w:rsid w:val="007A525A"/>
    <w:pPr>
      <w:spacing w:line="240" w:lineRule="auto"/>
    </w:pPr>
    <w:rPr>
      <w:sz w:val="20"/>
      <w:szCs w:val="20"/>
    </w:rPr>
  </w:style>
  <w:style w:type="character" w:customStyle="1" w:styleId="CommentTextChar">
    <w:name w:val="Comment Text Char"/>
    <w:basedOn w:val="DefaultParagraphFont"/>
    <w:link w:val="CommentText"/>
    <w:uiPriority w:val="99"/>
    <w:semiHidden/>
    <w:rsid w:val="007A525A"/>
    <w:rPr>
      <w:sz w:val="20"/>
      <w:szCs w:val="20"/>
    </w:rPr>
  </w:style>
  <w:style w:type="paragraph" w:styleId="CommentSubject">
    <w:name w:val="annotation subject"/>
    <w:basedOn w:val="CommentText"/>
    <w:next w:val="CommentText"/>
    <w:link w:val="CommentSubjectChar"/>
    <w:uiPriority w:val="99"/>
    <w:semiHidden/>
    <w:unhideWhenUsed/>
    <w:rsid w:val="007A525A"/>
    <w:rPr>
      <w:b/>
      <w:bCs/>
    </w:rPr>
  </w:style>
  <w:style w:type="character" w:customStyle="1" w:styleId="CommentSubjectChar">
    <w:name w:val="Comment Subject Char"/>
    <w:basedOn w:val="CommentTextChar"/>
    <w:link w:val="CommentSubject"/>
    <w:uiPriority w:val="99"/>
    <w:semiHidden/>
    <w:rsid w:val="007A525A"/>
    <w:rPr>
      <w:b/>
      <w:bCs/>
      <w:sz w:val="20"/>
      <w:szCs w:val="20"/>
    </w:rPr>
  </w:style>
  <w:style w:type="paragraph" w:styleId="BalloonText">
    <w:name w:val="Balloon Text"/>
    <w:basedOn w:val="Normal"/>
    <w:link w:val="BalloonTextChar"/>
    <w:uiPriority w:val="99"/>
    <w:semiHidden/>
    <w:unhideWhenUsed/>
    <w:rsid w:val="007A5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5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4931">
      <w:bodyDiv w:val="1"/>
      <w:marLeft w:val="0"/>
      <w:marRight w:val="0"/>
      <w:marTop w:val="0"/>
      <w:marBottom w:val="0"/>
      <w:divBdr>
        <w:top w:val="none" w:sz="0" w:space="0" w:color="auto"/>
        <w:left w:val="none" w:sz="0" w:space="0" w:color="auto"/>
        <w:bottom w:val="none" w:sz="0" w:space="0" w:color="auto"/>
        <w:right w:val="none" w:sz="0" w:space="0" w:color="auto"/>
      </w:divBdr>
    </w:div>
    <w:div w:id="1765106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as.wisc.edu/applecrunch/"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emckee@iatp.or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wise@iatp.org" TargetMode="External"/><Relationship Id="rId11" Type="http://schemas.openxmlformats.org/officeDocument/2006/relationships/hyperlink" Target="https://www.mda.state.mn.us/grants/agri.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farm2schoolmn.org" TargetMode="External"/><Relationship Id="rId4" Type="http://schemas.openxmlformats.org/officeDocument/2006/relationships/footnotes" Target="footnotes.xml"/><Relationship Id="rId9" Type="http://schemas.openxmlformats.org/officeDocument/2006/relationships/hyperlink" Target="https://www.mda.state.mn.us/grants/grants/mnfarmtoschool.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Wise</dc:creator>
  <cp:keywords/>
  <dc:description/>
  <cp:lastModifiedBy>Josh Wise</cp:lastModifiedBy>
  <cp:revision>7</cp:revision>
  <dcterms:created xsi:type="dcterms:W3CDTF">2017-10-02T19:08:00Z</dcterms:created>
  <dcterms:modified xsi:type="dcterms:W3CDTF">2017-10-02T19:35:00Z</dcterms:modified>
</cp:coreProperties>
</file>